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highlight w:val="none"/>
        </w:rPr>
      </w:pPr>
    </w:p>
    <w:p>
      <w:pPr>
        <w:jc w:val="center"/>
        <w:rPr>
          <w:rFonts w:cs="Times New Roman"/>
          <w:highlight w:val="none"/>
        </w:rPr>
      </w:pPr>
    </w:p>
    <w:p>
      <w:pPr>
        <w:jc w:val="center"/>
        <w:rPr>
          <w:rFonts w:cs="Times New Roman"/>
          <w:highlight w:val="none"/>
        </w:rPr>
      </w:pPr>
    </w:p>
    <w:p>
      <w:pPr>
        <w:jc w:val="center"/>
        <w:rPr>
          <w:rFonts w:cs="Times New Roman"/>
          <w:b/>
          <w:szCs w:val="36"/>
          <w:highlight w:val="none"/>
        </w:rPr>
      </w:pPr>
      <w:r>
        <w:rPr>
          <w:rFonts w:hint="eastAsia" w:cs="Times New Roman"/>
          <w:b/>
          <w:szCs w:val="36"/>
          <w:highlight w:val="none"/>
        </w:rPr>
        <w:t>越南得乐科荣布1号50</w:t>
      </w:r>
      <w:r>
        <w:rPr>
          <w:rFonts w:cs="Times New Roman"/>
          <w:b/>
          <w:szCs w:val="36"/>
          <w:highlight w:val="none"/>
        </w:rPr>
        <w:t>MW风电项目</w:t>
      </w:r>
    </w:p>
    <w:p>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cs="Times New Roman"/>
          <w:b/>
          <w:szCs w:val="36"/>
          <w:highlight w:val="none"/>
        </w:rPr>
        <w:t xml:space="preserve"> 1 50MW TỈNH ĐẮK LẮK </w:t>
      </w:r>
      <w:r>
        <w:rPr>
          <w:rFonts w:cs="Times New Roman"/>
          <w:b/>
          <w:highlight w:val="none"/>
        </w:rPr>
        <w:t>VIỆT NAM</w:t>
      </w:r>
    </w:p>
    <w:p>
      <w:pPr>
        <w:jc w:val="center"/>
        <w:rPr>
          <w:rFonts w:cs="Times New Roman"/>
          <w:highlight w:val="none"/>
          <w:lang w:val="vi-VN"/>
        </w:rPr>
      </w:pPr>
    </w:p>
    <w:p>
      <w:pPr>
        <w:jc w:val="center"/>
        <w:rPr>
          <w:rFonts w:cs="Times New Roman"/>
          <w:highlight w:val="none"/>
          <w:lang w:val="vi-VN"/>
        </w:rPr>
      </w:pPr>
    </w:p>
    <w:p>
      <w:pPr>
        <w:jc w:val="center"/>
        <w:rPr>
          <w:rFonts w:hint="eastAsia" w:cs="Times New Roman"/>
          <w:b/>
          <w:szCs w:val="24"/>
          <w:highlight w:val="none"/>
          <w:lang w:val="en-US" w:eastAsia="zh-CN"/>
        </w:rPr>
      </w:pPr>
      <w:r>
        <w:rPr>
          <w:rFonts w:hint="eastAsia" w:cs="Times New Roman"/>
          <w:b/>
          <w:szCs w:val="24"/>
          <w:highlight w:val="none"/>
          <w:lang w:val="en-US" w:eastAsia="zh-CN"/>
        </w:rPr>
        <w:t>房屋赔偿拆迁及土地合规手续办理服务</w:t>
      </w:r>
    </w:p>
    <w:p>
      <w:pPr>
        <w:jc w:val="center"/>
        <w:rPr>
          <w:rFonts w:cs="Times New Roman"/>
          <w:b/>
          <w:szCs w:val="36"/>
          <w:highlight w:val="none"/>
        </w:rPr>
      </w:pPr>
      <w:r>
        <w:rPr>
          <w:rFonts w:hint="eastAsia" w:cs="Times New Roman"/>
          <w:szCs w:val="28"/>
          <w:highlight w:val="none"/>
          <w:lang w:val="vi-VN"/>
        </w:rPr>
        <w:t>Dịch vụ giải quyết thủ tục đền bù, phá dỡ nhà và tuân thủ đất đai</w:t>
      </w:r>
      <w:r>
        <w:rPr>
          <w:rFonts w:cs="Times New Roman"/>
          <w:szCs w:val="28"/>
          <w:highlight w:val="none"/>
          <w:lang w:val="vi-VN"/>
        </w:rPr>
        <w:t xml:space="preserve"> </w:t>
      </w: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p>
    <w:p>
      <w:pPr>
        <w:jc w:val="center"/>
        <w:rPr>
          <w:rFonts w:cs="Times New Roman"/>
          <w:szCs w:val="28"/>
          <w:highlight w:val="none"/>
          <w:lang w:val="vi-VN"/>
        </w:rPr>
      </w:pPr>
      <w:r>
        <w:rPr>
          <w:rFonts w:hint="eastAsia" w:cs="Times New Roman"/>
          <w:szCs w:val="28"/>
          <w:highlight w:val="none"/>
          <w:lang w:val="vi-VN"/>
        </w:rPr>
        <w:t>采购</w:t>
      </w:r>
      <w:r>
        <w:rPr>
          <w:rFonts w:cs="Times New Roman"/>
          <w:szCs w:val="28"/>
          <w:highlight w:val="none"/>
          <w:lang w:val="vi-VN"/>
        </w:rPr>
        <w:t>文件</w:t>
      </w:r>
    </w:p>
    <w:p>
      <w:pPr>
        <w:jc w:val="center"/>
        <w:rPr>
          <w:rFonts w:cs="Times New Roman"/>
          <w:szCs w:val="28"/>
          <w:highlight w:val="none"/>
          <w:lang w:val="vi-VN"/>
        </w:rPr>
      </w:pPr>
      <w:r>
        <w:rPr>
          <w:rFonts w:cs="Times New Roman"/>
          <w:szCs w:val="28"/>
          <w:highlight w:val="none"/>
          <w:lang w:val="vi-VN"/>
        </w:rPr>
        <w:t>HỒ SƠ MUA SẮM</w:t>
      </w: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jc w:val="center"/>
        <w:rPr>
          <w:rFonts w:cs="Times New Roman"/>
          <w:highlight w:val="none"/>
          <w:lang w:val="vi-VN"/>
        </w:rPr>
      </w:pPr>
    </w:p>
    <w:p>
      <w:pPr>
        <w:pStyle w:val="19"/>
        <w:spacing w:before="163" w:beforeLines="50" w:after="163" w:afterLines="50" w:line="288" w:lineRule="auto"/>
        <w:jc w:val="center"/>
        <w:rPr>
          <w:rFonts w:ascii="Times New Roman" w:hAnsi="Times New Roman" w:cs="Times New Roman"/>
          <w:b/>
          <w:bCs/>
          <w:iCs/>
          <w:sz w:val="32"/>
          <w:szCs w:val="32"/>
          <w:highlight w:val="none"/>
          <w:lang w:val="vi-VN"/>
        </w:rPr>
      </w:pPr>
      <w:bookmarkStart w:id="0" w:name="_Hlt44254760"/>
      <w:bookmarkEnd w:id="0"/>
      <w:bookmarkStart w:id="1" w:name="_Hlt44254764"/>
      <w:bookmarkEnd w:id="1"/>
    </w:p>
    <w:p>
      <w:pPr>
        <w:spacing w:before="163" w:beforeLines="50" w:after="163" w:afterLines="50" w:line="288" w:lineRule="auto"/>
        <w:jc w:val="center"/>
        <w:rPr>
          <w:rFonts w:cs="Times New Roman"/>
          <w:b/>
          <w:bCs/>
          <w:sz w:val="44"/>
          <w:szCs w:val="44"/>
          <w:highlight w:val="none"/>
          <w:lang w:val="vi-V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r>
        <w:rPr>
          <w:rFonts w:hint="eastAsia" w:cs="Times New Roman"/>
          <w:b/>
          <w:bCs/>
          <w:sz w:val="28"/>
          <w:szCs w:val="21"/>
          <w:highlight w:val="none"/>
          <w:lang w:val="vi-VN"/>
        </w:rPr>
        <w:t>2024.05</w:t>
      </w:r>
    </w:p>
    <w:p>
      <w:pPr>
        <w:pStyle w:val="149"/>
        <w:numPr>
          <w:ilvl w:val="0"/>
          <w:numId w:val="0"/>
        </w:numPr>
        <w:jc w:val="both"/>
        <w:rPr>
          <w:rFonts w:ascii="Times New Roman" w:hAnsi="Times New Roman"/>
          <w:highlight w:val="none"/>
          <w:lang w:val="vi-VN"/>
        </w:rPr>
      </w:pPr>
      <w:bookmarkStart w:id="2" w:name="_Toc316891222"/>
      <w:bookmarkStart w:id="3" w:name="_Toc316891271"/>
      <w:bookmarkStart w:id="4" w:name="_Toc251594591"/>
      <w:r>
        <w:rPr>
          <w:rFonts w:hint="eastAsia" w:ascii="Times New Roman" w:hAnsi="Times New Roman"/>
          <w:highlight w:val="none"/>
          <w:lang w:val="vi-VN"/>
        </w:rPr>
        <w:t>第一章</w:t>
      </w:r>
      <w:r>
        <w:rPr>
          <w:rFonts w:ascii="Times New Roman" w:hAnsi="Times New Roman"/>
          <w:highlight w:val="none"/>
          <w:lang w:val="vi-VN"/>
        </w:rPr>
        <w:t xml:space="preserve">: </w:t>
      </w:r>
      <w:r>
        <w:rPr>
          <w:rFonts w:hint="eastAsia" w:ascii="Times New Roman" w:hAnsi="Times New Roman"/>
          <w:highlight w:val="none"/>
          <w:lang w:val="vi-VN"/>
        </w:rPr>
        <w:t>参与人</w:t>
      </w:r>
      <w:r>
        <w:rPr>
          <w:rFonts w:ascii="Times New Roman" w:hAnsi="Times New Roman"/>
          <w:highlight w:val="none"/>
          <w:lang w:val="vi-VN"/>
        </w:rPr>
        <w:t>须知</w:t>
      </w:r>
    </w:p>
    <w:p>
      <w:pPr>
        <w:pStyle w:val="149"/>
        <w:numPr>
          <w:ilvl w:val="0"/>
          <w:numId w:val="0"/>
        </w:numPr>
        <w:jc w:val="both"/>
        <w:rPr>
          <w:rFonts w:ascii="Times New Roman" w:hAnsi="Times New Roman"/>
          <w:highlight w:val="none"/>
          <w:lang w:val="vi-VN"/>
        </w:rPr>
      </w:pPr>
      <w:r>
        <w:rPr>
          <w:rFonts w:ascii="Times New Roman" w:hAnsi="Times New Roman"/>
          <w:highlight w:val="none"/>
          <w:lang w:val="vi-VN"/>
        </w:rPr>
        <w:t>CHƯƠNG I: NỘI DUNG NHÀ THẦU CẦN BIẾT</w:t>
      </w:r>
    </w:p>
    <w:p>
      <w:pPr>
        <w:pStyle w:val="105"/>
        <w:ind w:firstLine="480"/>
        <w:rPr>
          <w:highlight w:val="none"/>
        </w:rPr>
      </w:pPr>
      <w:r>
        <w:rPr>
          <w:rFonts w:hint="eastAsia"/>
          <w:highlight w:val="none"/>
        </w:rPr>
        <w:t>为坚持公开、公正、公平竞争的原则，保证主体工程顺利开展，本标段决定采用询价方式采购，现将本标段采购事项及有关要求说明如下：</w:t>
      </w:r>
    </w:p>
    <w:p>
      <w:pPr>
        <w:pStyle w:val="105"/>
        <w:ind w:firstLine="480"/>
        <w:rPr>
          <w:rFonts w:cs="Times New Roman"/>
          <w:highlight w:val="none"/>
        </w:rPr>
      </w:pPr>
      <w:r>
        <w:rPr>
          <w:highlight w:val="none"/>
        </w:rP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pPr>
        <w:pStyle w:val="148"/>
        <w:rPr>
          <w:rFonts w:cs="Times New Roman"/>
          <w:highlight w:val="none"/>
        </w:rPr>
      </w:pPr>
      <w:r>
        <w:rPr>
          <w:rFonts w:hint="eastAsia" w:cs="Times New Roman"/>
          <w:highlight w:val="none"/>
        </w:rPr>
        <w:t>项目</w:t>
      </w:r>
      <w:r>
        <w:rPr>
          <w:rFonts w:cs="Times New Roman"/>
          <w:highlight w:val="none"/>
        </w:rPr>
        <w:t>概况Tổng quan về Dự án</w:t>
      </w:r>
    </w:p>
    <w:p>
      <w:pPr>
        <w:pStyle w:val="151"/>
        <w:rPr>
          <w:szCs w:val="24"/>
          <w:highlight w:val="none"/>
        </w:rPr>
      </w:pPr>
      <w:r>
        <w:rPr>
          <w:rFonts w:hint="eastAsia"/>
          <w:highlight w:val="none"/>
        </w:rPr>
        <w:t>项目</w:t>
      </w:r>
      <w:r>
        <w:rPr>
          <w:highlight w:val="none"/>
        </w:rPr>
        <w:t>名称</w:t>
      </w:r>
      <w:r>
        <w:rPr>
          <w:rFonts w:hint="eastAsia"/>
          <w:highlight w:val="none"/>
        </w:rPr>
        <w:t xml:space="preserve"> </w:t>
      </w:r>
      <w:r>
        <w:rPr>
          <w:highlight w:val="none"/>
        </w:rPr>
        <w:t>Tên dự án</w:t>
      </w:r>
    </w:p>
    <w:p>
      <w:pPr>
        <w:pStyle w:val="105"/>
        <w:ind w:firstLine="480"/>
        <w:rPr>
          <w:rFonts w:cs="Times New Roman"/>
          <w:highlight w:val="none"/>
        </w:rPr>
      </w:pPr>
      <w:r>
        <w:rPr>
          <w:rFonts w:hint="eastAsia" w:cs="Times New Roman"/>
          <w:highlight w:val="none"/>
        </w:rPr>
        <w:t>越南</w:t>
      </w:r>
      <w:r>
        <w:rPr>
          <w:rFonts w:cs="Times New Roman"/>
          <w:highlight w:val="none"/>
        </w:rPr>
        <w:t>得乐</w:t>
      </w:r>
      <w:r>
        <w:rPr>
          <w:rFonts w:hint="eastAsia" w:cs="Times New Roman"/>
          <w:highlight w:val="none"/>
        </w:rPr>
        <w:t>科荣布1号50</w:t>
      </w:r>
      <w:r>
        <w:rPr>
          <w:rFonts w:cs="Times New Roman"/>
          <w:highlight w:val="none"/>
        </w:rPr>
        <w:t>MW</w:t>
      </w:r>
      <w:r>
        <w:rPr>
          <w:rFonts w:hint="eastAsia" w:cs="Times New Roman"/>
          <w:highlight w:val="none"/>
        </w:rPr>
        <w:t>风电</w:t>
      </w:r>
      <w:r>
        <w:rPr>
          <w:rFonts w:cs="Times New Roman"/>
          <w:highlight w:val="none"/>
        </w:rPr>
        <w:t>项目</w:t>
      </w:r>
    </w:p>
    <w:p>
      <w:pPr>
        <w:pStyle w:val="105"/>
        <w:ind w:firstLine="480"/>
        <w:rPr>
          <w:rFonts w:cs="Times New Roman"/>
          <w:szCs w:val="24"/>
          <w:highlight w:val="none"/>
        </w:rPr>
      </w:pPr>
      <w:r>
        <w:rPr>
          <w:rFonts w:cs="Times New Roman"/>
          <w:highlight w:val="none"/>
        </w:rPr>
        <w:t xml:space="preserve">Dự án NMĐG </w:t>
      </w:r>
      <w:r>
        <w:rPr>
          <w:rFonts w:cs="Times New Roman"/>
          <w:highlight w:val="none"/>
          <w:lang w:val="vi-VN"/>
        </w:rPr>
        <w:t>krongbuk</w:t>
      </w:r>
      <w:r>
        <w:rPr>
          <w:rFonts w:cs="Times New Roman"/>
          <w:highlight w:val="none"/>
        </w:rPr>
        <w:t xml:space="preserve"> 1 50MW tỉnh Đắk Lắk, Việt Nam</w:t>
      </w:r>
    </w:p>
    <w:p>
      <w:pPr>
        <w:pStyle w:val="151"/>
        <w:rPr>
          <w:highlight w:val="none"/>
        </w:rPr>
      </w:pPr>
      <w:r>
        <w:rPr>
          <w:rFonts w:hint="eastAsia"/>
          <w:highlight w:val="none"/>
        </w:rPr>
        <w:t>建设</w:t>
      </w:r>
      <w:r>
        <w:rPr>
          <w:highlight w:val="none"/>
        </w:rPr>
        <w:t>地点</w:t>
      </w:r>
      <w:r>
        <w:rPr>
          <w:rFonts w:hint="eastAsia"/>
          <w:highlight w:val="none"/>
        </w:rPr>
        <w:t xml:space="preserve"> </w:t>
      </w:r>
      <w:r>
        <w:rPr>
          <w:highlight w:val="none"/>
        </w:rPr>
        <w:t>Vị trí xây dựng</w:t>
      </w:r>
    </w:p>
    <w:p>
      <w:pPr>
        <w:snapToGrid w:val="0"/>
        <w:spacing w:before="163" w:beforeLines="50" w:after="163" w:afterLines="50" w:line="288" w:lineRule="auto"/>
        <w:ind w:firstLine="480" w:firstLineChars="200"/>
        <w:rPr>
          <w:rFonts w:cs="Times New Roman"/>
          <w:szCs w:val="24"/>
          <w:highlight w:val="none"/>
        </w:rPr>
      </w:pPr>
      <w:r>
        <w:rPr>
          <w:rFonts w:hint="eastAsia" w:cs="Times New Roman"/>
          <w:szCs w:val="24"/>
          <w:highlight w:val="none"/>
        </w:rPr>
        <w:t>越南</w:t>
      </w:r>
      <w:r>
        <w:rPr>
          <w:rFonts w:cs="Times New Roman"/>
          <w:szCs w:val="24"/>
          <w:highlight w:val="none"/>
        </w:rPr>
        <w:t>社会主义共和国多乐省</w:t>
      </w:r>
      <w:r>
        <w:rPr>
          <w:rFonts w:hint="eastAsia" w:cs="Times New Roman"/>
          <w:szCs w:val="24"/>
          <w:highlight w:val="none"/>
        </w:rPr>
        <w:t xml:space="preserve">科荣布县 </w:t>
      </w:r>
    </w:p>
    <w:p>
      <w:pPr>
        <w:snapToGrid w:val="0"/>
        <w:spacing w:before="163" w:beforeLines="50" w:after="163" w:afterLines="50" w:line="288" w:lineRule="auto"/>
        <w:ind w:firstLine="480" w:firstLineChars="200"/>
        <w:rPr>
          <w:rFonts w:cs="Times New Roman"/>
          <w:szCs w:val="24"/>
          <w:highlight w:val="none"/>
        </w:rPr>
      </w:pPr>
      <w:r>
        <w:rPr>
          <w:rFonts w:cs="Times New Roman"/>
          <w:szCs w:val="24"/>
          <w:highlight w:val="none"/>
        </w:rPr>
        <w:t>Huyện Krông Búk, Tỉnh Đắk Lắk, Nước Cộng Hòa Xã Hội Chủ Nghĩa Việt Nam</w:t>
      </w:r>
    </w:p>
    <w:p>
      <w:pPr>
        <w:pStyle w:val="148"/>
        <w:rPr>
          <w:rFonts w:cs="Times New Roman"/>
          <w:highlight w:val="none"/>
        </w:rPr>
      </w:pPr>
      <w:r>
        <w:rPr>
          <w:rFonts w:hint="eastAsia" w:cs="Times New Roman"/>
          <w:highlight w:val="none"/>
        </w:rPr>
        <w:t xml:space="preserve">采购单位 </w:t>
      </w:r>
      <w:r>
        <w:rPr>
          <w:rFonts w:cs="Times New Roman"/>
          <w:highlight w:val="none"/>
        </w:rPr>
        <w:t>Đơn vị mời thầu</w:t>
      </w:r>
    </w:p>
    <w:p>
      <w:pPr>
        <w:pStyle w:val="105"/>
        <w:ind w:firstLine="480"/>
        <w:rPr>
          <w:rFonts w:cs="Times New Roman"/>
          <w:highlight w:val="none"/>
        </w:rPr>
      </w:pPr>
      <w:r>
        <w:rPr>
          <w:rFonts w:hint="eastAsia" w:cs="Times New Roman"/>
          <w:highlight w:val="none"/>
        </w:rPr>
        <w:t>科荣布新能源投资有限责任公司</w:t>
      </w:r>
    </w:p>
    <w:p>
      <w:pPr>
        <w:pStyle w:val="105"/>
        <w:ind w:firstLine="480"/>
        <w:rPr>
          <w:rFonts w:cs="Times New Roman"/>
          <w:b/>
          <w:bCs/>
          <w:highlight w:val="none"/>
        </w:rPr>
      </w:pPr>
      <w:r>
        <w:rPr>
          <w:rFonts w:cs="Times New Roman"/>
          <w:highlight w:val="none"/>
        </w:rPr>
        <w:t xml:space="preserve">Công ty TNHH Đầu tư Năng lượng </w:t>
      </w:r>
      <w:r>
        <w:rPr>
          <w:rFonts w:cs="Times New Roman"/>
          <w:highlight w:val="none"/>
          <w:lang w:val="vi-VN"/>
        </w:rPr>
        <w:t>mới</w:t>
      </w:r>
      <w:r>
        <w:rPr>
          <w:rFonts w:cs="Times New Roman"/>
          <w:highlight w:val="none"/>
        </w:rPr>
        <w:t xml:space="preserve"> </w:t>
      </w:r>
      <w:r>
        <w:rPr>
          <w:rFonts w:cs="Times New Roman"/>
          <w:highlight w:val="none"/>
          <w:lang w:val="vi-VN"/>
        </w:rPr>
        <w:t>krongbuk</w:t>
      </w:r>
    </w:p>
    <w:p>
      <w:pPr>
        <w:pStyle w:val="148"/>
        <w:rPr>
          <w:rFonts w:cs="Times New Roman"/>
          <w:highlight w:val="none"/>
        </w:rPr>
      </w:pPr>
      <w:r>
        <w:rPr>
          <w:rFonts w:hint="eastAsia" w:cs="Times New Roman"/>
          <w:highlight w:val="none"/>
        </w:rPr>
        <w:t>采购</w:t>
      </w:r>
      <w:r>
        <w:rPr>
          <w:rFonts w:cs="Times New Roman"/>
          <w:highlight w:val="none"/>
        </w:rPr>
        <w:t>范围</w:t>
      </w:r>
      <w:r>
        <w:rPr>
          <w:rFonts w:hint="eastAsia" w:cs="Times New Roman"/>
          <w:highlight w:val="none"/>
        </w:rPr>
        <w:t xml:space="preserve"> </w:t>
      </w:r>
      <w:r>
        <w:rPr>
          <w:rFonts w:cs="Times New Roman"/>
          <w:highlight w:val="none"/>
        </w:rPr>
        <w:t>Phạm vi thầu</w:t>
      </w:r>
    </w:p>
    <w:p>
      <w:pPr>
        <w:pStyle w:val="105"/>
        <w:ind w:firstLine="480"/>
        <w:rPr>
          <w:rFonts w:cs="Times New Roman"/>
          <w:highlight w:val="none"/>
        </w:rPr>
      </w:pPr>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p>
      <w:pPr>
        <w:pStyle w:val="148"/>
        <w:rPr>
          <w:rFonts w:cs="Times New Roman"/>
          <w:highlight w:val="none"/>
        </w:rPr>
      </w:pPr>
      <w:r>
        <w:rPr>
          <w:rFonts w:hint="eastAsia" w:cs="Times New Roman"/>
          <w:highlight w:val="none"/>
        </w:rPr>
        <w:t>服务</w:t>
      </w:r>
      <w:r>
        <w:rPr>
          <w:rFonts w:cs="Times New Roman"/>
          <w:highlight w:val="none"/>
        </w:rPr>
        <w:t>时间</w:t>
      </w:r>
      <w:r>
        <w:rPr>
          <w:rFonts w:hint="eastAsia" w:cs="Times New Roman"/>
          <w:highlight w:val="none"/>
        </w:rPr>
        <w:t xml:space="preserve"> </w:t>
      </w:r>
      <w:r>
        <w:rPr>
          <w:rFonts w:cs="Times New Roman"/>
          <w:highlight w:val="none"/>
        </w:rPr>
        <w:t>Thời gian dịch vụ</w:t>
      </w:r>
    </w:p>
    <w:p>
      <w:pPr>
        <w:pStyle w:val="105"/>
        <w:ind w:firstLine="480"/>
        <w:rPr>
          <w:rFonts w:cs="Times New Roman"/>
          <w:highlight w:val="none"/>
        </w:rPr>
      </w:pPr>
      <w:bookmarkStart w:id="5" w:name="_Toc486429958"/>
      <w:bookmarkStart w:id="6" w:name="_Toc8848"/>
      <w:bookmarkStart w:id="7" w:name="_Toc3945"/>
      <w:r>
        <w:rPr>
          <w:rFonts w:hint="eastAsia" w:cs="Times New Roman"/>
          <w:highlight w:val="none"/>
        </w:rPr>
        <w:t>详见</w:t>
      </w:r>
      <w:r>
        <w:rPr>
          <w:rFonts w:cs="Times New Roman"/>
          <w:highlight w:val="none"/>
        </w:rPr>
        <w:t xml:space="preserve">技术规范。Xem </w:t>
      </w:r>
      <w:r>
        <w:rPr>
          <w:rFonts w:cs="Times New Roman"/>
          <w:highlight w:val="none"/>
          <w:lang w:val="vi-VN"/>
        </w:rPr>
        <w:t>quy phạm</w:t>
      </w:r>
      <w:r>
        <w:rPr>
          <w:rFonts w:cs="Times New Roman"/>
          <w:highlight w:val="none"/>
        </w:rPr>
        <w:t xml:space="preserve"> kỹ thuật để biết chi tiết</w:t>
      </w:r>
    </w:p>
    <w:bookmarkEnd w:id="5"/>
    <w:bookmarkEnd w:id="6"/>
    <w:bookmarkEnd w:id="7"/>
    <w:p>
      <w:pPr>
        <w:pStyle w:val="148"/>
        <w:rPr>
          <w:rFonts w:cs="Times New Roman"/>
          <w:highlight w:val="none"/>
        </w:rPr>
      </w:pPr>
      <w:r>
        <w:rPr>
          <w:rFonts w:hint="eastAsia" w:cs="Times New Roman"/>
          <w:highlight w:val="none"/>
        </w:rPr>
        <w:t>询价</w:t>
      </w:r>
      <w:r>
        <w:rPr>
          <w:rFonts w:cs="Times New Roman"/>
          <w:highlight w:val="none"/>
        </w:rPr>
        <w:t>采购有关事宜Các vấn đề liên quan đến báo giá và đấu thầu</w:t>
      </w:r>
    </w:p>
    <w:bookmarkEnd w:id="2"/>
    <w:bookmarkEnd w:id="3"/>
    <w:p>
      <w:pPr>
        <w:pStyle w:val="151"/>
        <w:rPr>
          <w:highlight w:val="none"/>
        </w:rPr>
      </w:pPr>
      <w:bookmarkStart w:id="8" w:name="_Toc251594612"/>
      <w:r>
        <w:rPr>
          <w:rFonts w:hint="eastAsia"/>
          <w:highlight w:val="none"/>
        </w:rPr>
        <w:t xml:space="preserve">报价 </w:t>
      </w:r>
      <w:r>
        <w:rPr>
          <w:highlight w:val="none"/>
        </w:rPr>
        <w:t>Báo giá</w:t>
      </w:r>
    </w:p>
    <w:p>
      <w:pPr>
        <w:pStyle w:val="105"/>
        <w:numPr>
          <w:ilvl w:val="0"/>
          <w:numId w:val="3"/>
        </w:numPr>
        <w:ind w:left="1021" w:hanging="737" w:firstLineChars="0"/>
        <w:rPr>
          <w:rFonts w:cs="Times New Roman"/>
          <w:highlight w:val="none"/>
        </w:rPr>
      </w:pPr>
      <w:bookmarkStart w:id="9" w:name="_Toc486429961"/>
      <w:bookmarkStart w:id="10" w:name="_Toc22856"/>
      <w:bookmarkStart w:id="11" w:name="_Toc14472"/>
      <w:r>
        <w:rPr>
          <w:rFonts w:hint="eastAsia" w:cs="Times New Roman"/>
          <w:kern w:val="0"/>
          <w:highlight w:val="none"/>
        </w:rPr>
        <w:t>满足本标段采购要求，参与人自主报价，形成响应报价，报价</w:t>
      </w:r>
      <w:r>
        <w:rPr>
          <w:rFonts w:cs="Times New Roman"/>
          <w:kern w:val="0"/>
          <w:highlight w:val="none"/>
        </w:rPr>
        <w:t>是</w:t>
      </w:r>
      <w:r>
        <w:rPr>
          <w:rFonts w:hint="eastAsia" w:cs="Times New Roman"/>
          <w:kern w:val="0"/>
          <w:highlight w:val="none"/>
        </w:rPr>
        <w:t>完成本标段规定范围的一切费用；</w:t>
      </w:r>
    </w:p>
    <w:p>
      <w:pPr>
        <w:pStyle w:val="105"/>
        <w:ind w:left="1021" w:firstLine="0" w:firstLineChars="0"/>
        <w:rPr>
          <w:rFonts w:cs="Times New Roman"/>
          <w:highlight w:val="none"/>
        </w:rPr>
      </w:pPr>
      <w:r>
        <w:rPr>
          <w:rFonts w:cs="Times New Roman"/>
          <w:kern w:val="0"/>
          <w:highlight w:val="none"/>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pPr>
        <w:pStyle w:val="105"/>
        <w:numPr>
          <w:ilvl w:val="0"/>
          <w:numId w:val="3"/>
        </w:numPr>
        <w:ind w:left="1021" w:hanging="737" w:firstLineChars="0"/>
        <w:rPr>
          <w:rFonts w:cs="Times New Roman"/>
          <w:highlight w:val="none"/>
        </w:rPr>
      </w:pPr>
      <w:r>
        <w:rPr>
          <w:rFonts w:hint="eastAsia"/>
          <w:highlight w:val="none"/>
        </w:rPr>
        <w:t>以越南盾（VND）为单位报价，含越南增值税；</w:t>
      </w:r>
    </w:p>
    <w:p>
      <w:pPr>
        <w:pStyle w:val="105"/>
        <w:ind w:left="1021" w:firstLine="0" w:firstLineChars="0"/>
        <w:rPr>
          <w:rFonts w:cs="Times New Roman"/>
          <w:highlight w:val="none"/>
        </w:rPr>
      </w:pPr>
      <w:r>
        <w:rPr>
          <w:highlight w:val="none"/>
        </w:rPr>
        <w:t>Đơn vị tính trong báo giá bằng đồng Việt Nam (VND), đã bao gồm thuế giá trị gia tăng Việt Nam;</w:t>
      </w:r>
    </w:p>
    <w:p>
      <w:pPr>
        <w:pStyle w:val="105"/>
        <w:numPr>
          <w:ilvl w:val="0"/>
          <w:numId w:val="3"/>
        </w:numPr>
        <w:ind w:left="1021" w:hanging="737" w:firstLineChars="0"/>
        <w:rPr>
          <w:highlight w:val="none"/>
        </w:rPr>
      </w:pPr>
      <w:r>
        <w:rPr>
          <w:rFonts w:hint="eastAsia"/>
          <w:highlight w:val="none"/>
        </w:rPr>
        <w:t>采用固定</w:t>
      </w:r>
      <w:r>
        <w:rPr>
          <w:rFonts w:hint="eastAsia"/>
          <w:highlight w:val="none"/>
          <w:lang w:val="en-US" w:eastAsia="zh-CN"/>
        </w:rPr>
        <w:t>单价，暂定</w:t>
      </w:r>
      <w:r>
        <w:rPr>
          <w:highlight w:val="none"/>
        </w:rPr>
        <w:t>总价方式签订合同</w:t>
      </w:r>
      <w:r>
        <w:rPr>
          <w:rFonts w:hint="eastAsia"/>
          <w:highlight w:val="none"/>
        </w:rPr>
        <w:t>，除非合同另有规定，本合同</w:t>
      </w:r>
      <w:r>
        <w:rPr>
          <w:rFonts w:hint="eastAsia"/>
          <w:highlight w:val="none"/>
          <w:lang w:val="en-US" w:eastAsia="zh-CN"/>
        </w:rPr>
        <w:t>单价</w:t>
      </w:r>
      <w:r>
        <w:rPr>
          <w:rFonts w:hint="eastAsia"/>
          <w:highlight w:val="none"/>
        </w:rPr>
        <w:t>价格在合同有效期内固定不变，不因汇率变化、市场变化等因素而调整。各参与人根据采购文件</w:t>
      </w:r>
      <w:r>
        <w:rPr>
          <w:highlight w:val="none"/>
        </w:rPr>
        <w:t>要求</w:t>
      </w:r>
      <w:r>
        <w:rPr>
          <w:rFonts w:hint="eastAsia"/>
          <w:highlight w:val="none"/>
        </w:rPr>
        <w:t>、市场行情，以及自身实力报出价格。</w:t>
      </w:r>
    </w:p>
    <w:p>
      <w:pPr>
        <w:pStyle w:val="105"/>
        <w:ind w:left="1021" w:firstLine="0" w:firstLineChars="0"/>
        <w:rPr>
          <w:highlight w:val="none"/>
        </w:rPr>
      </w:pPr>
      <w:r>
        <w:rPr>
          <w:highlight w:val="none"/>
        </w:rPr>
        <w:t>Hợp đồng được ký kết với tổng giá trị cố định,</w:t>
      </w:r>
      <w:r>
        <w:rPr>
          <w:rFonts w:hint="default"/>
          <w:highlight w:val="none"/>
          <w:lang w:val="vi-VN"/>
        </w:rPr>
        <w:t xml:space="preserve"> ký hợp đồng theo phương thức tổng giá trị tạm tính,</w:t>
      </w:r>
      <w:r>
        <w:rPr>
          <w:highlight w:val="none"/>
        </w:rPr>
        <w:t xml:space="preserve">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pPr>
        <w:pStyle w:val="151"/>
        <w:rPr>
          <w:highlight w:val="none"/>
        </w:rPr>
      </w:pPr>
      <w:r>
        <w:rPr>
          <w:rFonts w:hint="eastAsia"/>
          <w:highlight w:val="none"/>
        </w:rPr>
        <w:t>资质</w:t>
      </w:r>
      <w:r>
        <w:rPr>
          <w:highlight w:val="none"/>
        </w:rPr>
        <w:t>要求</w:t>
      </w:r>
      <w:r>
        <w:rPr>
          <w:rFonts w:hint="eastAsia"/>
          <w:highlight w:val="none"/>
        </w:rPr>
        <w:t xml:space="preserve"> </w:t>
      </w:r>
      <w:r>
        <w:rPr>
          <w:highlight w:val="none"/>
        </w:rPr>
        <w:t>Yêu cầu về trình độ chuyên môn</w:t>
      </w:r>
    </w:p>
    <w:p>
      <w:pPr>
        <w:pStyle w:val="105"/>
        <w:ind w:firstLine="480"/>
        <w:rPr>
          <w:rFonts w:cs="Times New Roman"/>
          <w:highlight w:val="none"/>
        </w:rPr>
      </w:pPr>
      <w:r>
        <w:rPr>
          <w:rFonts w:hint="eastAsia" w:cs="Times New Roman"/>
          <w:highlight w:val="none"/>
        </w:rPr>
        <w:t>详见</w:t>
      </w:r>
      <w:r>
        <w:rPr>
          <w:rFonts w:cs="Times New Roman"/>
          <w:highlight w:val="none"/>
        </w:rPr>
        <w:t>公告</w:t>
      </w:r>
      <w:r>
        <w:rPr>
          <w:rFonts w:hint="eastAsia" w:cs="Times New Roman"/>
          <w:highlight w:val="none"/>
        </w:rPr>
        <w:t xml:space="preserve"> </w:t>
      </w:r>
      <w:r>
        <w:rPr>
          <w:rFonts w:cs="Times New Roman"/>
          <w:highlight w:val="none"/>
        </w:rPr>
        <w:t>Xem thông báo để biết chi tiết</w:t>
      </w:r>
    </w:p>
    <w:p>
      <w:pPr>
        <w:pStyle w:val="151"/>
        <w:rPr>
          <w:highlight w:val="none"/>
        </w:rPr>
      </w:pPr>
      <w:r>
        <w:rPr>
          <w:rFonts w:hint="eastAsia"/>
          <w:highlight w:val="none"/>
        </w:rPr>
        <w:t>采购</w:t>
      </w:r>
      <w:r>
        <w:rPr>
          <w:highlight w:val="none"/>
        </w:rPr>
        <w:t>文件须知</w:t>
      </w:r>
      <w:r>
        <w:rPr>
          <w:rFonts w:hint="eastAsia"/>
          <w:highlight w:val="none"/>
        </w:rPr>
        <w:t xml:space="preserve"> </w:t>
      </w:r>
      <w:r>
        <w:rPr>
          <w:highlight w:val="none"/>
        </w:rPr>
        <w:t>Hướng dẫn lập hồ sơ thầu</w:t>
      </w:r>
    </w:p>
    <w:p>
      <w:pPr>
        <w:pStyle w:val="152"/>
        <w:rPr>
          <w:rFonts w:cs="Times New Roman"/>
          <w:highlight w:val="none"/>
        </w:rPr>
      </w:pPr>
      <w:r>
        <w:rPr>
          <w:rFonts w:hint="eastAsia" w:cs="Times New Roman"/>
          <w:highlight w:val="none"/>
        </w:rPr>
        <w:t>关于</w:t>
      </w:r>
      <w:r>
        <w:rPr>
          <w:rFonts w:cs="Times New Roman"/>
          <w:highlight w:val="none"/>
        </w:rPr>
        <w:t>响应文件的编制与</w:t>
      </w:r>
      <w:r>
        <w:rPr>
          <w:rFonts w:hint="eastAsia" w:cs="Times New Roman"/>
          <w:highlight w:val="none"/>
        </w:rPr>
        <w:t>投送</w:t>
      </w:r>
      <w:r>
        <w:rPr>
          <w:rFonts w:cs="Times New Roman"/>
          <w:highlight w:val="none"/>
        </w:rPr>
        <w:t>Chuẩn bị và cung cấp hồ sơ phản hồi</w:t>
      </w:r>
    </w:p>
    <w:p>
      <w:pPr>
        <w:pStyle w:val="105"/>
        <w:numPr>
          <w:ilvl w:val="0"/>
          <w:numId w:val="4"/>
        </w:numPr>
        <w:ind w:left="1021" w:hanging="737" w:firstLineChars="0"/>
        <w:rPr>
          <w:rFonts w:cs="Times New Roman"/>
          <w:highlight w:val="none"/>
        </w:rPr>
      </w:pPr>
      <w:r>
        <w:rPr>
          <w:rFonts w:hint="eastAsia" w:cs="Times New Roman"/>
          <w:highlight w:val="none"/>
        </w:rPr>
        <w:t>响应</w:t>
      </w:r>
      <w:r>
        <w:rPr>
          <w:rFonts w:cs="Times New Roman"/>
          <w:highlight w:val="none"/>
        </w:rPr>
        <w:t>文件格式详见</w:t>
      </w:r>
      <w:r>
        <w:rPr>
          <w:rFonts w:hint="eastAsia" w:cs="Times New Roman"/>
          <w:highlight w:val="none"/>
        </w:rPr>
        <w:t>第2章</w:t>
      </w:r>
      <w:r>
        <w:rPr>
          <w:rFonts w:cs="Times New Roman"/>
          <w:highlight w:val="none"/>
        </w:rPr>
        <w:t xml:space="preserve">；Để biết chi tiết về định dạng tệp phản hồi, xem Chương </w:t>
      </w:r>
    </w:p>
    <w:p>
      <w:pPr>
        <w:pStyle w:val="105"/>
        <w:numPr>
          <w:ilvl w:val="0"/>
          <w:numId w:val="4"/>
        </w:numPr>
        <w:ind w:left="1021" w:hanging="737" w:firstLineChars="0"/>
        <w:rPr>
          <w:rFonts w:cs="Times New Roman"/>
          <w:highlight w:val="none"/>
        </w:rPr>
      </w:pPr>
      <w:r>
        <w:rPr>
          <w:rFonts w:hint="eastAsia" w:cs="Times New Roman"/>
          <w:highlight w:val="none"/>
        </w:rPr>
        <w:t>报价</w:t>
      </w:r>
      <w:r>
        <w:rPr>
          <w:rFonts w:cs="Times New Roman"/>
          <w:highlight w:val="none"/>
        </w:rPr>
        <w:t>截止时间（</w:t>
      </w:r>
      <w:r>
        <w:rPr>
          <w:rFonts w:hint="eastAsia" w:cs="Times New Roman"/>
          <w:highlight w:val="none"/>
        </w:rPr>
        <w:t>即</w:t>
      </w:r>
      <w:r>
        <w:rPr>
          <w:rFonts w:cs="Times New Roman"/>
          <w:highlight w:val="none"/>
        </w:rPr>
        <w:t>开启报价时间）</w:t>
      </w:r>
      <w:r>
        <w:rPr>
          <w:rFonts w:hint="eastAsia" w:cs="Times New Roman"/>
          <w:highlight w:val="none"/>
        </w:rPr>
        <w:t>：</w:t>
      </w:r>
      <w:r>
        <w:rPr>
          <w:rFonts w:cs="Times New Roman"/>
          <w:highlight w:val="none"/>
        </w:rPr>
        <w:t>详见公告；Thời hạn báo giá (tính từ thời điểm bắt đầu thông báo chào giá): Xem thông báo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递交</w:t>
      </w:r>
      <w:r>
        <w:rPr>
          <w:rFonts w:cs="Times New Roman"/>
          <w:highlight w:val="none"/>
        </w:rPr>
        <w:t>响应文件要求：详见询价公告；Yêu cầu nộp hồ sơ phản hồi: xem thông báo phản hồi để biết chi tiết</w:t>
      </w:r>
    </w:p>
    <w:p>
      <w:pPr>
        <w:pStyle w:val="105"/>
        <w:numPr>
          <w:ilvl w:val="0"/>
          <w:numId w:val="4"/>
        </w:numPr>
        <w:ind w:left="1021" w:hanging="737" w:firstLineChars="0"/>
        <w:rPr>
          <w:rFonts w:cs="Times New Roman"/>
          <w:highlight w:val="none"/>
        </w:rPr>
      </w:pPr>
      <w:r>
        <w:rPr>
          <w:rFonts w:hint="eastAsia" w:cs="Times New Roman"/>
          <w:highlight w:val="none"/>
        </w:rPr>
        <w:t>逾期</w:t>
      </w:r>
      <w:r>
        <w:rPr>
          <w:rFonts w:cs="Times New Roman"/>
          <w:highlight w:val="none"/>
        </w:rPr>
        <w:t>送达或未送达指定地点的响应文件将不予受理；Các văn bản phản hồi được gửi trễ hoặc chưa được chuyển đến địa điểm được chỉ định sẽ không được chấp nhận.</w:t>
      </w:r>
    </w:p>
    <w:p>
      <w:pPr>
        <w:pStyle w:val="105"/>
        <w:numPr>
          <w:ilvl w:val="0"/>
          <w:numId w:val="4"/>
        </w:numPr>
        <w:ind w:left="1021" w:hanging="737" w:firstLineChars="0"/>
        <w:rPr>
          <w:rFonts w:cs="Times New Roman"/>
          <w:highlight w:val="none"/>
        </w:rPr>
      </w:pPr>
      <w:r>
        <w:rPr>
          <w:rFonts w:hint="eastAsia" w:cs="Times New Roman"/>
          <w:highlight w:val="none"/>
        </w:rPr>
        <w:t>响应文件</w:t>
      </w:r>
      <w:r>
        <w:rPr>
          <w:rFonts w:cs="Times New Roman"/>
          <w:highlight w:val="none"/>
        </w:rPr>
        <w:t>递交的联系人及地址：详见公告。Người liên hệ và địa chỉ nộp hồ sơ phản hồi: chi tiết xem thông báo</w:t>
      </w:r>
    </w:p>
    <w:p>
      <w:pPr>
        <w:pStyle w:val="152"/>
        <w:rPr>
          <w:rFonts w:cs="Times New Roman"/>
          <w:highlight w:val="none"/>
        </w:rPr>
      </w:pPr>
      <w:r>
        <w:rPr>
          <w:rFonts w:hint="eastAsia" w:cs="Times New Roman"/>
          <w:highlight w:val="none"/>
        </w:rPr>
        <w:t>询价</w:t>
      </w:r>
      <w:r>
        <w:rPr>
          <w:rFonts w:cs="Times New Roman"/>
          <w:highlight w:val="none"/>
        </w:rPr>
        <w:t>响应文件应提交的资料（</w:t>
      </w:r>
      <w:r>
        <w:rPr>
          <w:rFonts w:hint="eastAsia" w:cs="Times New Roman"/>
          <w:highlight w:val="none"/>
        </w:rPr>
        <w:t>包括</w:t>
      </w:r>
      <w:r>
        <w:rPr>
          <w:rFonts w:cs="Times New Roman"/>
          <w:highlight w:val="none"/>
        </w:rPr>
        <w:t>但不限于）</w:t>
      </w:r>
      <w:r>
        <w:rPr>
          <w:rFonts w:hint="eastAsia" w:cs="Times New Roman"/>
          <w:highlight w:val="none"/>
        </w:rPr>
        <w:t>；</w:t>
      </w:r>
      <w:r>
        <w:rPr>
          <w:rFonts w:cs="Times New Roman"/>
          <w:highlight w:val="none"/>
        </w:rPr>
        <w:t>Thông tin cần được gửi trong tài liệu phản hồi yêu cầu (bao gồm nhưng không giới hạn);</w:t>
      </w:r>
    </w:p>
    <w:p>
      <w:pPr>
        <w:pStyle w:val="105"/>
        <w:numPr>
          <w:ilvl w:val="0"/>
          <w:numId w:val="5"/>
        </w:numPr>
        <w:ind w:left="1021" w:hanging="737" w:firstLineChars="0"/>
        <w:rPr>
          <w:rFonts w:cs="Times New Roman"/>
          <w:highlight w:val="none"/>
        </w:rPr>
      </w:pPr>
      <w:r>
        <w:rPr>
          <w:rFonts w:hint="eastAsia" w:cs="Times New Roman"/>
          <w:highlight w:val="none"/>
        </w:rPr>
        <w:t>承诺函</w:t>
      </w:r>
      <w:r>
        <w:rPr>
          <w:rFonts w:cs="Times New Roman"/>
          <w:highlight w:val="none"/>
        </w:rPr>
        <w:t>；Thư cam kết</w:t>
      </w:r>
    </w:p>
    <w:p>
      <w:pPr>
        <w:pStyle w:val="105"/>
        <w:numPr>
          <w:ilvl w:val="0"/>
          <w:numId w:val="5"/>
        </w:numPr>
        <w:ind w:left="1021" w:hanging="737" w:firstLineChars="0"/>
        <w:rPr>
          <w:rFonts w:cs="Times New Roman"/>
          <w:highlight w:val="none"/>
        </w:rPr>
      </w:pPr>
      <w:r>
        <w:rPr>
          <w:rFonts w:hint="eastAsia" w:cs="Times New Roman"/>
          <w:highlight w:val="none"/>
        </w:rPr>
        <w:t>参与人</w:t>
      </w:r>
      <w:r>
        <w:rPr>
          <w:rFonts w:cs="Times New Roman"/>
          <w:highlight w:val="none"/>
        </w:rPr>
        <w:t>法定代表人授权书；Giấy ủy quyền của người đại diện theo pháp luật của nhà thầu tham gia</w:t>
      </w:r>
    </w:p>
    <w:p>
      <w:pPr>
        <w:pStyle w:val="105"/>
        <w:numPr>
          <w:ilvl w:val="0"/>
          <w:numId w:val="5"/>
        </w:numPr>
        <w:ind w:left="1021" w:hanging="737" w:firstLineChars="0"/>
        <w:rPr>
          <w:rFonts w:cs="Times New Roman"/>
          <w:highlight w:val="none"/>
        </w:rPr>
      </w:pPr>
      <w:r>
        <w:rPr>
          <w:rFonts w:hint="eastAsia" w:cs="Times New Roman"/>
          <w:highlight w:val="none"/>
        </w:rPr>
        <w:t>报价</w:t>
      </w:r>
      <w:r>
        <w:rPr>
          <w:rFonts w:cs="Times New Roman"/>
          <w:highlight w:val="none"/>
        </w:rPr>
        <w:t>编制说明及报价表；Thuyết minh báo giá và bảng báo giá</w:t>
      </w:r>
    </w:p>
    <w:p>
      <w:pPr>
        <w:pStyle w:val="105"/>
        <w:numPr>
          <w:ilvl w:val="0"/>
          <w:numId w:val="5"/>
        </w:numPr>
        <w:ind w:left="1021" w:hanging="737" w:firstLineChars="0"/>
        <w:rPr>
          <w:rFonts w:cs="Times New Roman"/>
          <w:highlight w:val="none"/>
        </w:rPr>
      </w:pPr>
      <w:r>
        <w:rPr>
          <w:rFonts w:hint="eastAsia" w:cs="Times New Roman"/>
          <w:highlight w:val="none"/>
          <w:lang w:val="fr-FR"/>
        </w:rPr>
        <w:t>公司</w:t>
      </w:r>
      <w:r>
        <w:rPr>
          <w:rFonts w:cs="Times New Roman"/>
          <w:highlight w:val="none"/>
          <w:lang w:val="fr-FR"/>
        </w:rPr>
        <w:t>简介</w:t>
      </w:r>
      <w:r>
        <w:rPr>
          <w:rFonts w:cs="Times New Roman"/>
          <w:highlight w:val="none"/>
        </w:rPr>
        <w:t>；</w:t>
      </w:r>
      <w:r>
        <w:rPr>
          <w:rFonts w:hint="eastAsia" w:cs="Times New Roman"/>
          <w:highlight w:val="none"/>
        </w:rPr>
        <w:t>H</w:t>
      </w:r>
      <w:r>
        <w:rPr>
          <w:rFonts w:cs="Times New Roman"/>
          <w:highlight w:val="none"/>
        </w:rPr>
        <w:t>ồ sơ công ty</w:t>
      </w:r>
    </w:p>
    <w:p>
      <w:pPr>
        <w:pStyle w:val="105"/>
        <w:numPr>
          <w:ilvl w:val="0"/>
          <w:numId w:val="5"/>
        </w:numPr>
        <w:ind w:left="1021" w:hanging="737" w:firstLineChars="0"/>
        <w:rPr>
          <w:rFonts w:cs="Times New Roman"/>
          <w:highlight w:val="none"/>
        </w:rPr>
      </w:pPr>
      <w:r>
        <w:rPr>
          <w:rFonts w:hint="eastAsia" w:cs="Times New Roman"/>
          <w:highlight w:val="none"/>
        </w:rPr>
        <w:t>企业</w:t>
      </w:r>
      <w:r>
        <w:rPr>
          <w:rFonts w:cs="Times New Roman"/>
          <w:highlight w:val="none"/>
        </w:rPr>
        <w:t>法人营业执照；Giấy phép đăng kí kinh doanh của doanh nghiệp</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1-3</w:t>
      </w:r>
      <w:r>
        <w:rPr>
          <w:rFonts w:hint="eastAsia" w:cs="Times New Roman"/>
          <w:highlight w:val="none"/>
        </w:rPr>
        <w:t>年</w:t>
      </w:r>
      <w:r>
        <w:rPr>
          <w:rFonts w:hint="eastAsia" w:cs="Times New Roman"/>
          <w:highlight w:val="none"/>
          <w:lang w:val="en-US" w:eastAsia="zh-CN"/>
        </w:rPr>
        <w:t>建筑服务</w:t>
      </w:r>
      <w:bookmarkStart w:id="25" w:name="_GoBack"/>
      <w:bookmarkEnd w:id="25"/>
      <w:r>
        <w:rPr>
          <w:rFonts w:hint="eastAsia" w:cs="Times New Roman"/>
          <w:highlight w:val="none"/>
          <w:lang w:val="en-US" w:eastAsia="zh-CN"/>
        </w:rPr>
        <w:t>相关</w:t>
      </w:r>
      <w:r>
        <w:rPr>
          <w:rFonts w:hint="eastAsia" w:cs="Times New Roman"/>
          <w:highlight w:val="none"/>
        </w:rPr>
        <w:t>工作业绩</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lang w:val="vi-VN"/>
        </w:rPr>
        <w:t xml:space="preserve">Doanh số kinh doanh đạt được trong </w:t>
      </w:r>
      <w:r>
        <w:rPr>
          <w:rFonts w:hint="eastAsia" w:cs="Times New Roman"/>
          <w:highlight w:val="none"/>
          <w:lang w:val="en-US" w:eastAsia="zh-CN"/>
        </w:rPr>
        <w:t>3</w:t>
      </w:r>
      <w:r>
        <w:rPr>
          <w:rFonts w:cs="Times New Roman"/>
          <w:highlight w:val="none"/>
          <w:lang w:val="vi-VN"/>
        </w:rPr>
        <w:t xml:space="preserve"> năm gần đây</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hint="eastAsia" w:cs="Times New Roman"/>
          <w:highlight w:val="none"/>
          <w:lang w:val="en-US" w:eastAsia="zh-CN"/>
        </w:rPr>
        <w:t>;</w:t>
      </w:r>
    </w:p>
    <w:p>
      <w:pPr>
        <w:pStyle w:val="105"/>
        <w:numPr>
          <w:ilvl w:val="0"/>
          <w:numId w:val="5"/>
        </w:numPr>
        <w:ind w:left="1021" w:hanging="737" w:firstLineChars="0"/>
        <w:rPr>
          <w:rFonts w:cs="Times New Roman"/>
          <w:highlight w:val="none"/>
        </w:rPr>
      </w:pPr>
      <w:r>
        <w:rPr>
          <w:rFonts w:hint="eastAsia" w:cs="Times New Roman"/>
          <w:highlight w:val="none"/>
        </w:rPr>
        <w:t>1-3年经审计的财务报表</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至今</w:t>
      </w:r>
      <w:r>
        <w:rPr>
          <w:rFonts w:hint="eastAsia" w:cs="Times New Roman"/>
          <w:highlight w:val="none"/>
          <w:lang w:eastAsia="zh-CN"/>
        </w:rPr>
        <w:t>）</w:t>
      </w:r>
      <w:r>
        <w:rPr>
          <w:rFonts w:hint="eastAsia" w:cs="Times New Roman"/>
          <w:highlight w:val="none"/>
        </w:rPr>
        <w:t>；</w:t>
      </w:r>
      <w:r>
        <w:rPr>
          <w:rFonts w:cs="Times New Roman"/>
          <w:highlight w:val="none"/>
        </w:rPr>
        <w:t xml:space="preserve">Báo cáo tài chính đã được kiểm toán </w:t>
      </w:r>
      <w:r>
        <w:rPr>
          <w:rFonts w:cs="Times New Roman"/>
          <w:highlight w:val="none"/>
          <w:lang w:val="vi-VN"/>
        </w:rPr>
        <w:t xml:space="preserve">trong </w:t>
      </w:r>
      <w:r>
        <w:rPr>
          <w:rFonts w:cs="Times New Roman"/>
          <w:highlight w:val="none"/>
        </w:rPr>
        <w:t>1-3 năm</w:t>
      </w:r>
      <w:r>
        <w:rPr>
          <w:rFonts w:hint="eastAsia" w:cs="Times New Roman"/>
          <w:highlight w:val="none"/>
          <w:lang w:eastAsia="zh-CN"/>
        </w:rPr>
        <w:t>（</w:t>
      </w:r>
      <w:r>
        <w:rPr>
          <w:rFonts w:hint="eastAsia"/>
          <w:highlight w:val="none"/>
        </w:rPr>
        <w:t>2021</w:t>
      </w:r>
      <w:r>
        <w:rPr>
          <w:rFonts w:hint="eastAsia"/>
          <w:highlight w:val="none"/>
          <w:lang w:val="en-US" w:eastAsia="zh-CN"/>
        </w:rPr>
        <w:t>.</w:t>
      </w:r>
      <w:r>
        <w:rPr>
          <w:rFonts w:hint="eastAsia"/>
          <w:highlight w:val="none"/>
        </w:rPr>
        <w:t>1</w:t>
      </w:r>
      <w:r>
        <w:rPr>
          <w:rFonts w:hint="eastAsia"/>
          <w:highlight w:val="none"/>
          <w:lang w:val="en-US" w:eastAsia="zh-CN"/>
        </w:rPr>
        <w:t>.</w:t>
      </w:r>
      <w:r>
        <w:rPr>
          <w:rFonts w:hint="eastAsia"/>
          <w:highlight w:val="none"/>
        </w:rPr>
        <w:t>1</w:t>
      </w:r>
      <w:r>
        <w:rPr>
          <w:rFonts w:hint="eastAsia"/>
          <w:highlight w:val="none"/>
          <w:lang w:val="en-US" w:eastAsia="zh-CN"/>
        </w:rPr>
        <w:t xml:space="preserve"> </w:t>
      </w:r>
      <w:r>
        <w:rPr>
          <w:highlight w:val="none"/>
        </w:rPr>
        <w:t>đến nay</w:t>
      </w:r>
      <w:r>
        <w:rPr>
          <w:rFonts w:hint="eastAsia" w:cs="Times New Roman"/>
          <w:highlight w:val="none"/>
          <w:lang w:eastAsia="zh-CN"/>
        </w:rPr>
        <w:t>）</w:t>
      </w:r>
      <w:r>
        <w:rPr>
          <w:rFonts w:cs="Times New Roman"/>
          <w:highlight w:val="none"/>
        </w:rPr>
        <w:t xml:space="preserve"> </w:t>
      </w:r>
      <w:r>
        <w:rPr>
          <w:rFonts w:cs="Times New Roman"/>
          <w:highlight w:val="none"/>
          <w:lang w:val="vi-VN"/>
        </w:rPr>
        <w:t>;</w:t>
      </w:r>
      <w:r>
        <w:rPr>
          <w:highlight w:val="none"/>
        </w:rPr>
        <w:t xml:space="preserve"> </w:t>
      </w:r>
    </w:p>
    <w:p>
      <w:pPr>
        <w:pStyle w:val="105"/>
        <w:numPr>
          <w:ilvl w:val="0"/>
          <w:numId w:val="5"/>
        </w:numPr>
        <w:ind w:left="1021" w:hanging="737" w:firstLineChars="0"/>
        <w:rPr>
          <w:rFonts w:cs="Times New Roman"/>
          <w:highlight w:val="none"/>
        </w:rPr>
      </w:pPr>
      <w:r>
        <w:rPr>
          <w:rFonts w:hint="eastAsia" w:cs="Times New Roman"/>
          <w:highlight w:val="none"/>
          <w:lang w:val="en-US" w:eastAsia="zh-CN"/>
        </w:rPr>
        <w:t>建筑</w:t>
      </w:r>
      <w:r>
        <w:rPr>
          <w:rFonts w:hint="eastAsia" w:cs="Times New Roman"/>
          <w:highlight w:val="none"/>
        </w:rPr>
        <w:t>资质及其他业务相关的资质文件。</w:t>
      </w:r>
      <w:r>
        <w:rPr>
          <w:rFonts w:cs="Times New Roman"/>
          <w:highlight w:val="none"/>
          <w:lang w:val="vi-VN"/>
        </w:rPr>
        <w:t xml:space="preserve">Hồ sơ năng lực cung ứng dịch vụ </w:t>
      </w:r>
      <w:r>
        <w:rPr>
          <w:rFonts w:hint="eastAsia" w:cs="Times New Roman"/>
          <w:highlight w:val="none"/>
          <w:lang w:val="vi-VN"/>
        </w:rPr>
        <w:t>xây dựng</w:t>
      </w:r>
      <w:r>
        <w:rPr>
          <w:rFonts w:cs="Times New Roman"/>
          <w:highlight w:val="none"/>
          <w:lang w:val="vi-VN"/>
        </w:rPr>
        <w:t xml:space="preserve"> và giấy tờ chứng nhận liên quan đến kinh doanh.</w:t>
      </w:r>
    </w:p>
    <w:p>
      <w:pPr>
        <w:pStyle w:val="151"/>
        <w:rPr>
          <w:highlight w:val="none"/>
        </w:rPr>
      </w:pPr>
      <w:bookmarkStart w:id="12" w:name="_Toc90112172"/>
      <w:bookmarkStart w:id="13" w:name="_Toc39239973"/>
      <w:bookmarkStart w:id="14" w:name="_Toc44350293"/>
      <w:bookmarkStart w:id="15" w:name="_Toc41448323"/>
      <w:bookmarkStart w:id="16" w:name="_Toc80176159"/>
      <w:bookmarkStart w:id="17" w:name="_Toc43792849"/>
      <w:bookmarkStart w:id="18" w:name="_Toc39241532"/>
      <w:bookmarkStart w:id="19" w:name="_Toc485974201"/>
      <w:bookmarkStart w:id="20" w:name="_Toc32356"/>
      <w:bookmarkStart w:id="21" w:name="_Toc486429964"/>
      <w:bookmarkStart w:id="22" w:name="_Toc439060814"/>
      <w:bookmarkStart w:id="23" w:name="_Toc10777"/>
      <w:bookmarkStart w:id="24" w:name="_Toc250832295"/>
      <w:r>
        <w:rPr>
          <w:rFonts w:hint="eastAsia"/>
          <w:highlight w:val="none"/>
        </w:rPr>
        <w:t>成交</w:t>
      </w:r>
      <w:r>
        <w:rPr>
          <w:highlight w:val="none"/>
        </w:rPr>
        <w:t>原则</w:t>
      </w:r>
      <w:r>
        <w:rPr>
          <w:rFonts w:hint="eastAsia"/>
          <w:highlight w:val="none"/>
        </w:rPr>
        <w:t xml:space="preserve"> </w:t>
      </w:r>
      <w:r>
        <w:rPr>
          <w:highlight w:val="none"/>
        </w:rPr>
        <w:t>Nguyên tắc trúng thầu</w:t>
      </w:r>
    </w:p>
    <w:p>
      <w:pPr>
        <w:pStyle w:val="105"/>
        <w:ind w:firstLine="480"/>
        <w:rPr>
          <w:highlight w:val="none"/>
        </w:rPr>
      </w:pPr>
      <w:r>
        <w:rPr>
          <w:rFonts w:hint="eastAsia"/>
          <w:highlight w:val="none"/>
        </w:rPr>
        <w:t>在响应采购文件、满足商务、技术要求的前提下，以总报价最低者为成交供应商。</w:t>
      </w:r>
      <w:r>
        <w:rPr>
          <w:highlight w:val="none"/>
        </w:rP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pPr>
        <w:pStyle w:val="151"/>
        <w:rPr>
          <w:highlight w:val="none"/>
        </w:rPr>
      </w:pPr>
      <w:r>
        <w:rPr>
          <w:rFonts w:hint="eastAsia"/>
          <w:highlight w:val="none"/>
        </w:rPr>
        <w:t>签署</w:t>
      </w:r>
      <w:r>
        <w:rPr>
          <w:highlight w:val="none"/>
        </w:rPr>
        <w:t>合同</w:t>
      </w:r>
      <w:r>
        <w:rPr>
          <w:rFonts w:hint="eastAsia"/>
          <w:highlight w:val="none"/>
        </w:rPr>
        <w:t xml:space="preserve"> </w:t>
      </w:r>
      <w:r>
        <w:rPr>
          <w:highlight w:val="none"/>
        </w:rPr>
        <w:t>ký kết hợp đồng</w:t>
      </w:r>
    </w:p>
    <w:p>
      <w:pPr>
        <w:pStyle w:val="105"/>
        <w:ind w:firstLine="480"/>
        <w:rPr>
          <w:highlight w:val="none"/>
        </w:rPr>
      </w:pPr>
      <w:r>
        <w:rPr>
          <w:rFonts w:hint="eastAsia"/>
          <w:highlight w:val="none"/>
        </w:rPr>
        <w:t>成交供应商派法定代表人或其授权代表与采购人签订合同。</w:t>
      </w:r>
      <w:r>
        <w:rPr>
          <w:highlight w:val="none"/>
        </w:rP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pPr>
        <w:pStyle w:val="149"/>
        <w:numPr>
          <w:ilvl w:val="0"/>
          <w:numId w:val="0"/>
        </w:numPr>
        <w:jc w:val="both"/>
        <w:rPr>
          <w:rFonts w:ascii="Times New Roman" w:hAnsi="Times New Roman"/>
          <w:highlight w:val="none"/>
        </w:rPr>
      </w:pPr>
      <w:r>
        <w:rPr>
          <w:rFonts w:hint="eastAsia" w:ascii="Times New Roman" w:hAnsi="Times New Roman"/>
          <w:highlight w:val="none"/>
        </w:rPr>
        <w:t>第二章：响应</w:t>
      </w:r>
      <w:r>
        <w:rPr>
          <w:rFonts w:ascii="Times New Roman" w:hAnsi="Times New Roman"/>
          <w:highlight w:val="none"/>
        </w:rPr>
        <w:t>文件格式</w:t>
      </w:r>
    </w:p>
    <w:p>
      <w:pPr>
        <w:pStyle w:val="149"/>
        <w:numPr>
          <w:ilvl w:val="0"/>
          <w:numId w:val="0"/>
        </w:numPr>
        <w:jc w:val="both"/>
        <w:rPr>
          <w:rFonts w:ascii="Times New Roman" w:hAnsi="Times New Roman"/>
          <w:highlight w:val="none"/>
        </w:rPr>
      </w:pPr>
      <w:r>
        <w:rPr>
          <w:rFonts w:ascii="Times New Roman" w:hAnsi="Times New Roman"/>
          <w:highlight w:val="none"/>
        </w:rPr>
        <w:t>CHƯƠNG II: ĐỊNH DẠNG TỆP PHẢN HỒI</w:t>
      </w:r>
    </w:p>
    <w:p>
      <w:pPr>
        <w:pStyle w:val="105"/>
        <w:ind w:firstLine="480"/>
        <w:rPr>
          <w:rFonts w:cs="Times New Roman"/>
          <w:highlight w:val="none"/>
        </w:rPr>
      </w:pPr>
      <w:r>
        <w:rPr>
          <w:rFonts w:hint="eastAsia" w:cs="Times New Roman"/>
          <w:highlight w:val="none"/>
        </w:rPr>
        <w:t>单独成册。参与人提供的响应文件必须为中文和越南语双语对照版。</w:t>
      </w:r>
      <w:r>
        <w:rPr>
          <w:rFonts w:ascii="Cambria" w:hAnsi="Cambria" w:eastAsia="Cambria"/>
          <w:highlight w:val="none"/>
        </w:rPr>
        <w:t>Từng tập/quyển riêng biệt</w:t>
      </w:r>
      <w:r>
        <w:rPr>
          <w:rFonts w:cs="Times New Roman"/>
          <w:highlight w:val="none"/>
        </w:rPr>
        <w:t>. Văn bản phản hồi do Nhà thầu cung cấp phải là bản song ngữ tiếng Trung và tiếng Việt.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第三章：合同格式</w:t>
      </w:r>
    </w:p>
    <w:p>
      <w:pPr>
        <w:pStyle w:val="149"/>
        <w:numPr>
          <w:ilvl w:val="0"/>
          <w:numId w:val="0"/>
        </w:numPr>
        <w:jc w:val="both"/>
        <w:rPr>
          <w:rFonts w:ascii="Times New Roman" w:hAnsi="Times New Roman"/>
          <w:highlight w:val="none"/>
        </w:rPr>
      </w:pPr>
      <w:r>
        <w:rPr>
          <w:rFonts w:ascii="Times New Roman" w:hAnsi="Times New Roman"/>
          <w:highlight w:val="none"/>
        </w:rPr>
        <w:t>CHƯƠNG III: MẪU HỢP ĐỒNG</w:t>
      </w:r>
    </w:p>
    <w:p>
      <w:pPr>
        <w:pStyle w:val="105"/>
        <w:ind w:firstLine="480"/>
        <w:rPr>
          <w:rFonts w:ascii="Cambria" w:hAnsi="Cambria" w:eastAsiaTheme="minorEastAsia"/>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49"/>
        <w:numPr>
          <w:ilvl w:val="0"/>
          <w:numId w:val="0"/>
        </w:numPr>
        <w:jc w:val="both"/>
        <w:rPr>
          <w:rFonts w:ascii="Times New Roman" w:hAnsi="Times New Roman"/>
          <w:highlight w:val="none"/>
        </w:rPr>
      </w:pPr>
      <w:r>
        <w:rPr>
          <w:rFonts w:hint="eastAsia" w:ascii="Times New Roman" w:hAnsi="Times New Roman"/>
          <w:highlight w:val="none"/>
        </w:rPr>
        <w:t>第四章：技术规范书</w:t>
      </w:r>
    </w:p>
    <w:p>
      <w:pPr>
        <w:pStyle w:val="149"/>
        <w:numPr>
          <w:ilvl w:val="0"/>
          <w:numId w:val="0"/>
        </w:numPr>
        <w:jc w:val="both"/>
        <w:rPr>
          <w:rFonts w:ascii="Times New Roman" w:hAnsi="Times New Roman"/>
          <w:highlight w:val="none"/>
        </w:rPr>
      </w:pPr>
      <w:r>
        <w:rPr>
          <w:rFonts w:ascii="Times New Roman" w:hAnsi="Times New Roman"/>
          <w:highlight w:val="none"/>
        </w:rPr>
        <w:t>CHƯƠNG IV: QUY PHẠM KỸ THUẬT</w:t>
      </w:r>
    </w:p>
    <w:p>
      <w:pPr>
        <w:pStyle w:val="105"/>
        <w:ind w:firstLine="480"/>
        <w:rPr>
          <w:highlight w:val="none"/>
        </w:rPr>
      </w:pPr>
      <w:r>
        <w:rPr>
          <w:highlight w:val="none"/>
        </w:rPr>
        <w:t>单独成册</w:t>
      </w:r>
      <w:r>
        <w:rPr>
          <w:rFonts w:hint="eastAsia"/>
          <w:highlight w:val="none"/>
        </w:rPr>
        <w:t>。</w:t>
      </w:r>
      <w:r>
        <w:rPr>
          <w:rFonts w:ascii="Cambria" w:hAnsi="Cambria" w:eastAsia="Cambria"/>
          <w:highlight w:val="none"/>
        </w:rPr>
        <w:t>Từng tập/quyển riêng biệt</w:t>
      </w:r>
    </w:p>
    <w:p>
      <w:pPr>
        <w:pStyle w:val="105"/>
        <w:ind w:firstLine="0" w:firstLineChars="0"/>
        <w:rPr>
          <w:highlight w:val="none"/>
        </w:rPr>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DFKai-SB">
    <w:altName w:val="Microsoft JhengHei Light"/>
    <w:panose1 w:val="00000000000000000000"/>
    <w:charset w:val="88"/>
    <w:family w:val="script"/>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p>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40"/>
      </w:rPr>
    </w:pPr>
    <w:r>
      <w:fldChar w:fldCharType="begin"/>
    </w:r>
    <w:r>
      <w:rPr>
        <w:rStyle w:val="40"/>
      </w:rPr>
      <w:instrText xml:space="preserve">PAGE  </w:instrText>
    </w:r>
    <w:r>
      <w:fldChar w:fldCharType="end"/>
    </w:r>
  </w:p>
  <w:p>
    <w:pPr>
      <w:pStyle w:val="23"/>
    </w:pPr>
  </w:p>
  <w:p>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32A86"/>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0F42"/>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D5F6E"/>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7B5C57"/>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32A47"/>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065285"/>
    <w:rsid w:val="143658C5"/>
    <w:rsid w:val="14E95C6D"/>
    <w:rsid w:val="14EA425F"/>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EC47F5"/>
    <w:rsid w:val="1AF5360B"/>
    <w:rsid w:val="1B01469A"/>
    <w:rsid w:val="1B055CAD"/>
    <w:rsid w:val="1B401CE9"/>
    <w:rsid w:val="1B52715E"/>
    <w:rsid w:val="1B6F02B8"/>
    <w:rsid w:val="1B7C3B6D"/>
    <w:rsid w:val="1BF02FA2"/>
    <w:rsid w:val="1BF80C79"/>
    <w:rsid w:val="1C035807"/>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74728F"/>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0F718B3"/>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451BE"/>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43D3"/>
    <w:rsid w:val="39847873"/>
    <w:rsid w:val="3999182B"/>
    <w:rsid w:val="39B82DF5"/>
    <w:rsid w:val="39BC0C45"/>
    <w:rsid w:val="39D23390"/>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A168DB"/>
    <w:rsid w:val="49DB156D"/>
    <w:rsid w:val="49DC789B"/>
    <w:rsid w:val="49E17A2A"/>
    <w:rsid w:val="4A0A2668"/>
    <w:rsid w:val="4A59221F"/>
    <w:rsid w:val="4A6008E6"/>
    <w:rsid w:val="4A7A5B5B"/>
    <w:rsid w:val="4AED1AE2"/>
    <w:rsid w:val="4AFB3F05"/>
    <w:rsid w:val="4B05063E"/>
    <w:rsid w:val="4B5E74E4"/>
    <w:rsid w:val="4B632882"/>
    <w:rsid w:val="4B943526"/>
    <w:rsid w:val="4BA1618A"/>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440F8F"/>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B03C89"/>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61290C"/>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3E699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745F3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747106"/>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4231CA"/>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autoRedefine/>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autoRedefine/>
    <w:semiHidden/>
    <w:unhideWhenUsed/>
    <w:qFormat/>
    <w:uiPriority w:val="9"/>
    <w:pPr>
      <w:keepNext/>
      <w:keepLines/>
      <w:spacing w:before="240" w:after="64" w:line="320" w:lineRule="auto"/>
      <w:outlineLvl w:val="6"/>
    </w:pPr>
    <w:rPr>
      <w:b/>
      <w:bCs/>
      <w:szCs w:val="24"/>
    </w:rPr>
  </w:style>
  <w:style w:type="paragraph" w:styleId="9">
    <w:name w:val="heading 8"/>
    <w:basedOn w:val="1"/>
    <w:next w:val="1"/>
    <w:link w:val="52"/>
    <w:autoRedefine/>
    <w:semiHidden/>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autoRedefine/>
    <w:semiHidden/>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autoRedefine/>
    <w:semiHidden/>
    <w:unhideWhenUsed/>
    <w:qFormat/>
    <w:uiPriority w:val="1"/>
  </w:style>
  <w:style w:type="table" w:default="1" w:styleId="36">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autoRedefine/>
    <w:qFormat/>
    <w:uiPriority w:val="0"/>
    <w:pPr>
      <w:ind w:firstLine="420" w:firstLineChars="200"/>
    </w:pPr>
    <w:rPr>
      <w:rFonts w:cs="Times New Roman"/>
      <w:szCs w:val="24"/>
    </w:rPr>
  </w:style>
  <w:style w:type="paragraph" w:styleId="12">
    <w:name w:val="caption"/>
    <w:basedOn w:val="1"/>
    <w:next w:val="1"/>
    <w:autoRedefine/>
    <w:semiHidden/>
    <w:unhideWhenUsed/>
    <w:qFormat/>
    <w:uiPriority w:val="35"/>
    <w:rPr>
      <w:rFonts w:eastAsia="黑体" w:asciiTheme="majorHAnsi" w:hAnsiTheme="majorHAnsi" w:cstheme="majorBidi"/>
      <w:sz w:val="20"/>
      <w:szCs w:val="20"/>
    </w:rPr>
  </w:style>
  <w:style w:type="paragraph" w:styleId="13">
    <w:name w:val="Document Map"/>
    <w:basedOn w:val="1"/>
    <w:autoRedefine/>
    <w:semiHidden/>
    <w:qFormat/>
    <w:uiPriority w:val="0"/>
    <w:pPr>
      <w:shd w:val="clear" w:color="auto" w:fill="000080"/>
    </w:pPr>
  </w:style>
  <w:style w:type="paragraph" w:styleId="14">
    <w:name w:val="annotation text"/>
    <w:basedOn w:val="1"/>
    <w:link w:val="54"/>
    <w:autoRedefine/>
    <w:semiHidden/>
    <w:qFormat/>
    <w:uiPriority w:val="0"/>
    <w:pPr>
      <w:adjustRightInd w:val="0"/>
      <w:spacing w:line="360" w:lineRule="atLeast"/>
      <w:jc w:val="left"/>
    </w:pPr>
    <w:rPr>
      <w:kern w:val="0"/>
      <w:szCs w:val="20"/>
    </w:rPr>
  </w:style>
  <w:style w:type="paragraph" w:styleId="15">
    <w:name w:val="Body Text"/>
    <w:basedOn w:val="1"/>
    <w:next w:val="1"/>
    <w:link w:val="55"/>
    <w:autoRedefine/>
    <w:qFormat/>
    <w:uiPriority w:val="0"/>
    <w:pPr>
      <w:spacing w:line="0" w:lineRule="atLeast"/>
    </w:pPr>
    <w:rPr>
      <w:kern w:val="0"/>
      <w:sz w:val="30"/>
      <w:szCs w:val="20"/>
    </w:rPr>
  </w:style>
  <w:style w:type="paragraph" w:styleId="16">
    <w:name w:val="Body Text Indent"/>
    <w:basedOn w:val="1"/>
    <w:link w:val="56"/>
    <w:autoRedefine/>
    <w:qFormat/>
    <w:uiPriority w:val="0"/>
    <w:pPr>
      <w:spacing w:after="120"/>
      <w:ind w:left="420" w:leftChars="200"/>
    </w:pPr>
    <w:rPr>
      <w:kern w:val="0"/>
      <w:sz w:val="20"/>
      <w:szCs w:val="24"/>
    </w:rPr>
  </w:style>
  <w:style w:type="paragraph" w:styleId="17">
    <w:name w:val="Block Text"/>
    <w:basedOn w:val="1"/>
    <w:autoRedefine/>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autoRedefine/>
    <w:qFormat/>
    <w:uiPriority w:val="39"/>
    <w:pPr>
      <w:spacing w:line="300" w:lineRule="auto"/>
      <w:outlineLvl w:val="2"/>
    </w:pPr>
    <w:rPr>
      <w:rFonts w:eastAsia="黑体" w:cs="Times New Roman"/>
      <w:szCs w:val="24"/>
    </w:rPr>
  </w:style>
  <w:style w:type="paragraph" w:styleId="19">
    <w:name w:val="Plain Text"/>
    <w:basedOn w:val="1"/>
    <w:link w:val="57"/>
    <w:autoRedefine/>
    <w:qFormat/>
    <w:uiPriority w:val="0"/>
    <w:rPr>
      <w:rFonts w:ascii="宋体" w:hAnsi="Courier New"/>
      <w:kern w:val="0"/>
      <w:sz w:val="20"/>
      <w:szCs w:val="21"/>
    </w:rPr>
  </w:style>
  <w:style w:type="paragraph" w:styleId="20">
    <w:name w:val="Date"/>
    <w:basedOn w:val="1"/>
    <w:next w:val="1"/>
    <w:link w:val="58"/>
    <w:autoRedefine/>
    <w:qFormat/>
    <w:uiPriority w:val="0"/>
    <w:rPr>
      <w:kern w:val="0"/>
      <w:szCs w:val="20"/>
    </w:rPr>
  </w:style>
  <w:style w:type="paragraph" w:styleId="21">
    <w:name w:val="Body Text Indent 2"/>
    <w:basedOn w:val="1"/>
    <w:link w:val="59"/>
    <w:autoRedefine/>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autoRedefine/>
    <w:semiHidden/>
    <w:qFormat/>
    <w:uiPriority w:val="0"/>
    <w:rPr>
      <w:sz w:val="18"/>
      <w:szCs w:val="18"/>
    </w:rPr>
  </w:style>
  <w:style w:type="paragraph" w:styleId="23">
    <w:name w:val="footer"/>
    <w:basedOn w:val="1"/>
    <w:link w:val="44"/>
    <w:autoRedefine/>
    <w:unhideWhenUsed/>
    <w:qFormat/>
    <w:uiPriority w:val="99"/>
    <w:pPr>
      <w:tabs>
        <w:tab w:val="center" w:pos="4153"/>
        <w:tab w:val="right" w:pos="8306"/>
      </w:tabs>
      <w:snapToGrid w:val="0"/>
      <w:jc w:val="left"/>
    </w:pPr>
    <w:rPr>
      <w:kern w:val="0"/>
      <w:sz w:val="18"/>
      <w:szCs w:val="18"/>
    </w:rPr>
  </w:style>
  <w:style w:type="paragraph" w:styleId="24">
    <w:name w:val="header"/>
    <w:basedOn w:val="1"/>
    <w:link w:val="60"/>
    <w:autoRedefine/>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autoRedefine/>
    <w:qFormat/>
    <w:uiPriority w:val="39"/>
    <w:pPr>
      <w:tabs>
        <w:tab w:val="right" w:leader="middleDot" w:pos="8494"/>
      </w:tabs>
      <w:spacing w:line="300" w:lineRule="auto"/>
    </w:pPr>
    <w:rPr>
      <w:rFonts w:eastAsia="黑体" w:cs="Times New Roman"/>
      <w:szCs w:val="24"/>
      <w:u w:color="FF0000"/>
    </w:rPr>
  </w:style>
  <w:style w:type="paragraph" w:styleId="26">
    <w:name w:val="List"/>
    <w:basedOn w:val="1"/>
    <w:autoRedefine/>
    <w:qFormat/>
    <w:uiPriority w:val="0"/>
    <w:pPr>
      <w:ind w:left="200" w:hanging="200"/>
    </w:pPr>
    <w:rPr>
      <w:rFonts w:ascii="Century" w:hAnsi="Century" w:cs="Times New Roman"/>
      <w:szCs w:val="20"/>
    </w:rPr>
  </w:style>
  <w:style w:type="paragraph" w:styleId="27">
    <w:name w:val="Body Text Indent 3"/>
    <w:basedOn w:val="1"/>
    <w:link w:val="61"/>
    <w:autoRedefine/>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autoRedefine/>
    <w:qFormat/>
    <w:uiPriority w:val="39"/>
    <w:pPr>
      <w:tabs>
        <w:tab w:val="right" w:leader="middleDot" w:pos="8494"/>
      </w:tabs>
    </w:pPr>
  </w:style>
  <w:style w:type="paragraph" w:styleId="29">
    <w:name w:val="Body Text 2"/>
    <w:basedOn w:val="1"/>
    <w:link w:val="62"/>
    <w:autoRedefine/>
    <w:qFormat/>
    <w:uiPriority w:val="0"/>
    <w:pPr>
      <w:spacing w:after="120" w:line="480" w:lineRule="auto"/>
    </w:pPr>
    <w:rPr>
      <w:kern w:val="0"/>
      <w:sz w:val="20"/>
      <w:szCs w:val="24"/>
    </w:rPr>
  </w:style>
  <w:style w:type="paragraph" w:styleId="30">
    <w:name w:val="HTML Preformatted"/>
    <w:basedOn w:val="1"/>
    <w:link w:val="63"/>
    <w:autoRedefine/>
    <w:qFormat/>
    <w:uiPriority w:val="0"/>
    <w:pPr>
      <w:widowControl/>
      <w:jc w:val="left"/>
    </w:pPr>
    <w:rPr>
      <w:rFonts w:ascii="Courier New" w:hAnsi="Courier New"/>
      <w:color w:val="000080"/>
      <w:kern w:val="0"/>
      <w:sz w:val="20"/>
      <w:szCs w:val="20"/>
    </w:rPr>
  </w:style>
  <w:style w:type="paragraph" w:styleId="31">
    <w:name w:val="Normal (Web)"/>
    <w:basedOn w:val="1"/>
    <w:autoRedefine/>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autoRedefine/>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autoRedefine/>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autoRedefine/>
    <w:qFormat/>
    <w:uiPriority w:val="0"/>
    <w:pPr>
      <w:ind w:firstLine="210" w:firstLineChars="100"/>
      <w:jc w:val="left"/>
    </w:pPr>
    <w:rPr>
      <w:rFonts w:ascii="DFKai-SB" w:eastAsia="DFKai-SB"/>
      <w:sz w:val="28"/>
      <w:lang w:eastAsia="zh-TW"/>
    </w:rPr>
  </w:style>
  <w:style w:type="paragraph" w:styleId="35">
    <w:name w:val="Body Text First Indent 2"/>
    <w:basedOn w:val="16"/>
    <w:link w:val="65"/>
    <w:autoRedefine/>
    <w:qFormat/>
    <w:uiPriority w:val="0"/>
    <w:pPr>
      <w:widowControl/>
      <w:ind w:left="0" w:leftChars="0" w:firstLine="210"/>
      <w:jc w:val="left"/>
    </w:pPr>
    <w:rPr>
      <w:szCs w:val="20"/>
    </w:rPr>
  </w:style>
  <w:style w:type="table" w:styleId="37">
    <w:name w:val="Table Grid"/>
    <w:basedOn w:val="3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autoRedefine/>
    <w:qFormat/>
    <w:uiPriority w:val="22"/>
    <w:rPr>
      <w:b/>
      <w:bCs/>
    </w:rPr>
  </w:style>
  <w:style w:type="character" w:styleId="40">
    <w:name w:val="page number"/>
    <w:basedOn w:val="38"/>
    <w:autoRedefine/>
    <w:qFormat/>
    <w:uiPriority w:val="0"/>
  </w:style>
  <w:style w:type="character" w:styleId="41">
    <w:name w:val="FollowedHyperlink"/>
    <w:autoRedefine/>
    <w:qFormat/>
    <w:uiPriority w:val="0"/>
    <w:rPr>
      <w:color w:val="800080"/>
      <w:u w:val="single"/>
    </w:rPr>
  </w:style>
  <w:style w:type="character" w:styleId="42">
    <w:name w:val="Hyperlink"/>
    <w:autoRedefine/>
    <w:qFormat/>
    <w:uiPriority w:val="99"/>
    <w:rPr>
      <w:color w:val="0000FF"/>
      <w:u w:val="single"/>
    </w:rPr>
  </w:style>
  <w:style w:type="character" w:styleId="43">
    <w:name w:val="annotation reference"/>
    <w:autoRedefine/>
    <w:qFormat/>
    <w:uiPriority w:val="0"/>
    <w:rPr>
      <w:sz w:val="21"/>
      <w:szCs w:val="21"/>
    </w:rPr>
  </w:style>
  <w:style w:type="character" w:customStyle="1" w:styleId="44">
    <w:name w:val="Footer Char"/>
    <w:link w:val="23"/>
    <w:autoRedefine/>
    <w:qFormat/>
    <w:uiPriority w:val="99"/>
    <w:rPr>
      <w:sz w:val="18"/>
      <w:szCs w:val="18"/>
    </w:rPr>
  </w:style>
  <w:style w:type="character" w:customStyle="1" w:styleId="45">
    <w:name w:val="Heading 1 Char"/>
    <w:basedOn w:val="38"/>
    <w:link w:val="3"/>
    <w:autoRedefine/>
    <w:qFormat/>
    <w:uiPriority w:val="0"/>
    <w:rPr>
      <w:b/>
      <w:bCs/>
      <w:kern w:val="44"/>
      <w:sz w:val="44"/>
      <w:szCs w:val="44"/>
    </w:rPr>
  </w:style>
  <w:style w:type="character" w:customStyle="1" w:styleId="46">
    <w:name w:val="Heading 2 Char"/>
    <w:basedOn w:val="38"/>
    <w:link w:val="2"/>
    <w:autoRedefine/>
    <w:qFormat/>
    <w:uiPriority w:val="9"/>
    <w:rPr>
      <w:rFonts w:asciiTheme="majorHAnsi" w:hAnsiTheme="majorHAnsi" w:eastAsiaTheme="majorEastAsia" w:cstheme="majorBidi"/>
      <w:b/>
      <w:bCs/>
      <w:sz w:val="32"/>
      <w:szCs w:val="32"/>
    </w:rPr>
  </w:style>
  <w:style w:type="character" w:customStyle="1" w:styleId="47">
    <w:name w:val="Heading 3 Char"/>
    <w:basedOn w:val="38"/>
    <w:link w:val="4"/>
    <w:autoRedefine/>
    <w:qFormat/>
    <w:uiPriority w:val="9"/>
    <w:rPr>
      <w:rFonts w:ascii="Times New Roman" w:hAnsi="Times New Roman" w:eastAsia="宋体"/>
      <w:b/>
      <w:bCs/>
      <w:sz w:val="32"/>
      <w:szCs w:val="32"/>
    </w:rPr>
  </w:style>
  <w:style w:type="character" w:customStyle="1" w:styleId="48">
    <w:name w:val="Heading 4 Char"/>
    <w:basedOn w:val="38"/>
    <w:link w:val="5"/>
    <w:autoRedefine/>
    <w:qFormat/>
    <w:uiPriority w:val="9"/>
    <w:rPr>
      <w:rFonts w:asciiTheme="majorHAnsi" w:hAnsiTheme="majorHAnsi" w:eastAsiaTheme="majorEastAsia" w:cstheme="majorBidi"/>
      <w:b/>
      <w:bCs/>
      <w:sz w:val="28"/>
      <w:szCs w:val="28"/>
    </w:rPr>
  </w:style>
  <w:style w:type="character" w:customStyle="1" w:styleId="49">
    <w:name w:val="Heading 5 Char"/>
    <w:basedOn w:val="38"/>
    <w:link w:val="6"/>
    <w:autoRedefine/>
    <w:qFormat/>
    <w:uiPriority w:val="9"/>
    <w:rPr>
      <w:rFonts w:ascii="Times New Roman" w:hAnsi="Times New Roman" w:eastAsia="宋体"/>
      <w:b/>
      <w:bCs/>
      <w:sz w:val="28"/>
      <w:szCs w:val="28"/>
    </w:rPr>
  </w:style>
  <w:style w:type="character" w:customStyle="1" w:styleId="50">
    <w:name w:val="Heading 6 Char"/>
    <w:link w:val="7"/>
    <w:autoRedefine/>
    <w:semiHidden/>
    <w:qFormat/>
    <w:uiPriority w:val="9"/>
    <w:rPr>
      <w:rFonts w:asciiTheme="majorHAnsi" w:hAnsiTheme="majorHAnsi" w:eastAsiaTheme="majorEastAsia" w:cstheme="majorBidi"/>
      <w:b/>
      <w:bCs/>
      <w:sz w:val="24"/>
      <w:szCs w:val="24"/>
    </w:rPr>
  </w:style>
  <w:style w:type="character" w:customStyle="1" w:styleId="51">
    <w:name w:val="Heading 7 Char"/>
    <w:link w:val="8"/>
    <w:autoRedefine/>
    <w:semiHidden/>
    <w:qFormat/>
    <w:uiPriority w:val="9"/>
    <w:rPr>
      <w:rFonts w:ascii="Times New Roman" w:hAnsi="Times New Roman" w:eastAsia="宋体"/>
      <w:b/>
      <w:bCs/>
      <w:sz w:val="24"/>
      <w:szCs w:val="24"/>
    </w:rPr>
  </w:style>
  <w:style w:type="character" w:customStyle="1" w:styleId="52">
    <w:name w:val="Heading 8 Char"/>
    <w:link w:val="9"/>
    <w:autoRedefine/>
    <w:semiHidden/>
    <w:qFormat/>
    <w:uiPriority w:val="9"/>
    <w:rPr>
      <w:rFonts w:asciiTheme="majorHAnsi" w:hAnsiTheme="majorHAnsi" w:eastAsiaTheme="majorEastAsia" w:cstheme="majorBidi"/>
      <w:sz w:val="24"/>
      <w:szCs w:val="24"/>
    </w:rPr>
  </w:style>
  <w:style w:type="character" w:customStyle="1" w:styleId="53">
    <w:name w:val="Heading 9 Char"/>
    <w:link w:val="10"/>
    <w:autoRedefine/>
    <w:semiHidden/>
    <w:qFormat/>
    <w:uiPriority w:val="9"/>
    <w:rPr>
      <w:rFonts w:asciiTheme="majorHAnsi" w:hAnsiTheme="majorHAnsi" w:eastAsiaTheme="majorEastAsia" w:cstheme="majorBidi"/>
      <w:szCs w:val="21"/>
    </w:rPr>
  </w:style>
  <w:style w:type="character" w:customStyle="1" w:styleId="54">
    <w:name w:val="Comment Text Char"/>
    <w:link w:val="14"/>
    <w:autoRedefine/>
    <w:semiHidden/>
    <w:qFormat/>
    <w:uiPriority w:val="0"/>
    <w:rPr>
      <w:rFonts w:ascii="Times New Roman" w:hAnsi="Times New Roman" w:eastAsia="宋体" w:cs="Times New Roman"/>
      <w:kern w:val="0"/>
      <w:sz w:val="24"/>
      <w:szCs w:val="20"/>
    </w:rPr>
  </w:style>
  <w:style w:type="character" w:customStyle="1" w:styleId="55">
    <w:name w:val="Body Text Char"/>
    <w:link w:val="15"/>
    <w:autoRedefine/>
    <w:qFormat/>
    <w:uiPriority w:val="0"/>
    <w:rPr>
      <w:rFonts w:ascii="Times New Roman" w:hAnsi="Times New Roman" w:eastAsia="宋体" w:cs="Times New Roman"/>
      <w:sz w:val="30"/>
      <w:szCs w:val="20"/>
    </w:rPr>
  </w:style>
  <w:style w:type="character" w:customStyle="1" w:styleId="56">
    <w:name w:val="Body Text Indent Char"/>
    <w:link w:val="16"/>
    <w:autoRedefine/>
    <w:qFormat/>
    <w:uiPriority w:val="0"/>
    <w:rPr>
      <w:rFonts w:ascii="Times New Roman" w:hAnsi="Times New Roman" w:eastAsia="宋体" w:cs="Times New Roman"/>
      <w:szCs w:val="24"/>
    </w:rPr>
  </w:style>
  <w:style w:type="character" w:customStyle="1" w:styleId="57">
    <w:name w:val="Plain Text Char"/>
    <w:link w:val="19"/>
    <w:autoRedefine/>
    <w:qFormat/>
    <w:uiPriority w:val="0"/>
    <w:rPr>
      <w:rFonts w:ascii="宋体" w:hAnsi="Courier New" w:eastAsia="宋体" w:cs="Courier New"/>
      <w:szCs w:val="21"/>
    </w:rPr>
  </w:style>
  <w:style w:type="character" w:customStyle="1" w:styleId="58">
    <w:name w:val="Date Char"/>
    <w:link w:val="20"/>
    <w:autoRedefine/>
    <w:qFormat/>
    <w:uiPriority w:val="0"/>
    <w:rPr>
      <w:rFonts w:ascii="Times New Roman" w:hAnsi="Times New Roman" w:eastAsia="宋体" w:cs="Times New Roman"/>
      <w:sz w:val="24"/>
      <w:szCs w:val="20"/>
    </w:rPr>
  </w:style>
  <w:style w:type="character" w:customStyle="1" w:styleId="59">
    <w:name w:val="Body Text Indent 2 Char"/>
    <w:link w:val="21"/>
    <w:autoRedefine/>
    <w:qFormat/>
    <w:uiPriority w:val="0"/>
    <w:rPr>
      <w:rFonts w:ascii="宋体" w:hAnsi="MS Sans Serif" w:eastAsia="宋体" w:cs="Times New Roman"/>
      <w:spacing w:val="12"/>
      <w:kern w:val="0"/>
      <w:sz w:val="24"/>
      <w:szCs w:val="20"/>
    </w:rPr>
  </w:style>
  <w:style w:type="character" w:customStyle="1" w:styleId="60">
    <w:name w:val="Header Char"/>
    <w:link w:val="24"/>
    <w:autoRedefine/>
    <w:qFormat/>
    <w:uiPriority w:val="0"/>
    <w:rPr>
      <w:sz w:val="18"/>
      <w:szCs w:val="18"/>
    </w:rPr>
  </w:style>
  <w:style w:type="character" w:customStyle="1" w:styleId="61">
    <w:name w:val="Body Text Indent 3 Char"/>
    <w:link w:val="27"/>
    <w:autoRedefine/>
    <w:qFormat/>
    <w:uiPriority w:val="0"/>
    <w:rPr>
      <w:rFonts w:ascii="宋体" w:hAnsi="MS Sans Serif" w:eastAsia="宋体" w:cs="Times New Roman"/>
      <w:color w:val="000000"/>
      <w:kern w:val="0"/>
      <w:sz w:val="24"/>
      <w:szCs w:val="20"/>
    </w:rPr>
  </w:style>
  <w:style w:type="character" w:customStyle="1" w:styleId="62">
    <w:name w:val="Body Text 2 Char"/>
    <w:link w:val="29"/>
    <w:autoRedefine/>
    <w:qFormat/>
    <w:uiPriority w:val="0"/>
    <w:rPr>
      <w:rFonts w:ascii="Times New Roman" w:hAnsi="Times New Roman" w:eastAsia="宋体" w:cs="Times New Roman"/>
      <w:szCs w:val="24"/>
    </w:rPr>
  </w:style>
  <w:style w:type="character" w:customStyle="1" w:styleId="63">
    <w:name w:val="HTML Preformatted Char"/>
    <w:link w:val="30"/>
    <w:autoRedefine/>
    <w:qFormat/>
    <w:uiPriority w:val="0"/>
    <w:rPr>
      <w:rFonts w:ascii="Courier New" w:hAnsi="Courier New" w:cs="Courier New"/>
      <w:color w:val="000080"/>
    </w:rPr>
  </w:style>
  <w:style w:type="character" w:customStyle="1" w:styleId="64">
    <w:name w:val="Comment Subject Char"/>
    <w:link w:val="33"/>
    <w:autoRedefine/>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autoRedefine/>
    <w:qFormat/>
    <w:uiPriority w:val="0"/>
    <w:rPr>
      <w:rFonts w:ascii="Times New Roman" w:hAnsi="Times New Roman" w:eastAsia="宋体" w:cs="Times New Roman"/>
      <w:kern w:val="0"/>
      <w:sz w:val="20"/>
      <w:szCs w:val="20"/>
    </w:rPr>
  </w:style>
  <w:style w:type="character" w:customStyle="1" w:styleId="66">
    <w:name w:val="批注文字 Char"/>
    <w:autoRedefine/>
    <w:semiHidden/>
    <w:qFormat/>
    <w:uiPriority w:val="0"/>
    <w:rPr>
      <w:rFonts w:ascii="Times New Roman" w:hAnsi="Times New Roman" w:eastAsia="宋体" w:cs="Times New Roman"/>
      <w:kern w:val="0"/>
      <w:sz w:val="24"/>
      <w:szCs w:val="20"/>
    </w:rPr>
  </w:style>
  <w:style w:type="character" w:customStyle="1" w:styleId="67">
    <w:name w:val="font01"/>
    <w:basedOn w:val="38"/>
    <w:autoRedefine/>
    <w:qFormat/>
    <w:uiPriority w:val="0"/>
    <w:rPr>
      <w:rFonts w:ascii="宋体" w:hAnsi="宋体" w:eastAsia="宋体" w:cs="宋体"/>
      <w:color w:val="000000"/>
      <w:sz w:val="24"/>
      <w:szCs w:val="24"/>
      <w:u w:val="none"/>
    </w:rPr>
  </w:style>
  <w:style w:type="character" w:customStyle="1" w:styleId="68">
    <w:name w:val="未处理的提及1"/>
    <w:autoRedefine/>
    <w:unhideWhenUsed/>
    <w:qFormat/>
    <w:uiPriority w:val="99"/>
    <w:rPr>
      <w:color w:val="605E5C"/>
      <w:shd w:val="clear" w:color="auto" w:fill="E1DFDD"/>
    </w:rPr>
  </w:style>
  <w:style w:type="character" w:customStyle="1" w:styleId="69">
    <w:name w:val="Para head"/>
    <w:autoRedefine/>
    <w:qFormat/>
    <w:uiPriority w:val="0"/>
    <w:rPr>
      <w:rFonts w:ascii="Arial" w:hAnsi="Arial" w:eastAsia="Times New Roman"/>
      <w:sz w:val="20"/>
    </w:rPr>
  </w:style>
  <w:style w:type="character" w:customStyle="1" w:styleId="70">
    <w:name w:val="hps"/>
    <w:basedOn w:val="38"/>
    <w:autoRedefine/>
    <w:qFormat/>
    <w:uiPriority w:val="0"/>
  </w:style>
  <w:style w:type="character" w:customStyle="1" w:styleId="71">
    <w:name w:val="Char Char1"/>
    <w:autoRedefine/>
    <w:qFormat/>
    <w:uiPriority w:val="0"/>
    <w:rPr>
      <w:rFonts w:eastAsia="宋体"/>
      <w:kern w:val="2"/>
      <w:sz w:val="24"/>
      <w:lang w:val="en-US" w:eastAsia="zh-CN" w:bidi="ar-SA"/>
    </w:rPr>
  </w:style>
  <w:style w:type="character" w:customStyle="1" w:styleId="72">
    <w:name w:val="HTML 预设格式 Char1"/>
    <w:autoRedefine/>
    <w:semiHidden/>
    <w:qFormat/>
    <w:uiPriority w:val="99"/>
    <w:rPr>
      <w:rFonts w:ascii="Courier New" w:hAnsi="Courier New" w:cs="Courier New"/>
      <w:kern w:val="2"/>
    </w:rPr>
  </w:style>
  <w:style w:type="paragraph" w:customStyle="1" w:styleId="73">
    <w:name w:val="商务表格"/>
    <w:basedOn w:val="1"/>
    <w:autoRedefine/>
    <w:qFormat/>
    <w:uiPriority w:val="0"/>
    <w:pPr>
      <w:spacing w:line="240" w:lineRule="auto"/>
    </w:pPr>
    <w:rPr>
      <w:sz w:val="21"/>
    </w:rPr>
  </w:style>
  <w:style w:type="paragraph" w:customStyle="1" w:styleId="74">
    <w:name w:val="font6"/>
    <w:basedOn w:val="1"/>
    <w:autoRedefine/>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autoRedefine/>
    <w:qFormat/>
    <w:uiPriority w:val="0"/>
    <w:pPr>
      <w:widowControl w:val="0"/>
      <w:adjustRightInd w:val="0"/>
      <w:spacing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autoRedefine/>
    <w:qFormat/>
    <w:uiPriority w:val="0"/>
    <w:pPr>
      <w:ind w:left="900" w:hanging="900"/>
    </w:pPr>
    <w:rPr>
      <w:rFonts w:eastAsia="黑体"/>
      <w:b/>
      <w:sz w:val="21"/>
      <w:szCs w:val="24"/>
    </w:rPr>
  </w:style>
  <w:style w:type="paragraph" w:customStyle="1" w:styleId="79">
    <w:name w:val="段"/>
    <w:basedOn w:val="1"/>
    <w:autoRedefine/>
    <w:qFormat/>
    <w:uiPriority w:val="0"/>
    <w:pPr>
      <w:ind w:firstLine="200"/>
    </w:pPr>
    <w:rPr>
      <w:rFonts w:ascii="宋体" w:hAnsi="宋体" w:cs="宋体"/>
      <w:sz w:val="21"/>
      <w:szCs w:val="21"/>
    </w:rPr>
  </w:style>
  <w:style w:type="paragraph" w:customStyle="1" w:styleId="80">
    <w:name w:val="_Style 2"/>
    <w:basedOn w:val="1"/>
    <w:autoRedefine/>
    <w:qFormat/>
    <w:uiPriority w:val="34"/>
    <w:pPr>
      <w:ind w:firstLine="420" w:firstLineChars="200"/>
    </w:pPr>
  </w:style>
  <w:style w:type="paragraph" w:customStyle="1" w:styleId="81">
    <w:name w:val="xl49"/>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autoRedefine/>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autoRedefine/>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autoRedefine/>
    <w:qFormat/>
    <w:uiPriority w:val="0"/>
    <w:pPr>
      <w:keepNext w:val="0"/>
      <w:keepLines w:val="0"/>
      <w:numPr>
        <w:ilvl w:val="2"/>
        <w:numId w:val="1"/>
      </w:numPr>
      <w:spacing w:before="0" w:after="0" w:line="360" w:lineRule="auto"/>
    </w:pPr>
    <w:rPr>
      <w:b w:val="0"/>
      <w:sz w:val="24"/>
    </w:rPr>
  </w:style>
  <w:style w:type="paragraph" w:customStyle="1" w:styleId="85">
    <w:name w:val="样式1"/>
    <w:basedOn w:val="1"/>
    <w:autoRedefine/>
    <w:qFormat/>
    <w:uiPriority w:val="0"/>
    <w:pPr>
      <w:spacing w:before="120" w:after="120" w:line="300" w:lineRule="auto"/>
    </w:pPr>
    <w:rPr>
      <w:rFonts w:hint="eastAsia" w:ascii="宋体" w:hAnsi="宋体" w:cs="Times New Roman"/>
      <w:b/>
      <w:szCs w:val="20"/>
    </w:rPr>
  </w:style>
  <w:style w:type="paragraph" w:customStyle="1" w:styleId="86">
    <w:name w:val="font1"/>
    <w:basedOn w:val="1"/>
    <w:autoRedefine/>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autoRedefine/>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autoRedefine/>
    <w:semiHidden/>
    <w:unhideWhenUsed/>
    <w:qFormat/>
    <w:uiPriority w:val="39"/>
    <w:pPr>
      <w:outlineLvl w:val="9"/>
    </w:pPr>
    <w:rPr>
      <w:rFonts w:ascii="Times New Roman" w:hAnsi="Times New Roman" w:eastAsia="宋体"/>
    </w:rPr>
  </w:style>
  <w:style w:type="paragraph" w:customStyle="1" w:styleId="90">
    <w:name w:val="font11"/>
    <w:basedOn w:val="1"/>
    <w:autoRedefine/>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autoRedefine/>
    <w:qFormat/>
    <w:uiPriority w:val="0"/>
    <w:pPr>
      <w:spacing w:line="415" w:lineRule="auto"/>
    </w:pPr>
    <w:rPr>
      <w:rFonts w:hint="eastAsia" w:ascii="黑体" w:hAnsi="宋体"/>
      <w:b w:val="0"/>
      <w:sz w:val="52"/>
    </w:rPr>
  </w:style>
  <w:style w:type="paragraph" w:customStyle="1" w:styleId="92">
    <w:name w:val="font5"/>
    <w:basedOn w:val="1"/>
    <w:autoRedefine/>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autoRedefine/>
    <w:qFormat/>
    <w:uiPriority w:val="0"/>
    <w:rPr>
      <w:rFonts w:ascii="FangSong_GB2312" w:eastAsia="FangSong_GB2312" w:cs="Times New Roman"/>
      <w:b/>
      <w:sz w:val="32"/>
      <w:szCs w:val="32"/>
    </w:rPr>
  </w:style>
  <w:style w:type="paragraph" w:customStyle="1" w:styleId="96">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autoRedefine/>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autoRedefine/>
    <w:qFormat/>
    <w:uiPriority w:val="0"/>
    <w:pPr>
      <w:spacing w:line="500" w:lineRule="atLeast"/>
    </w:pPr>
    <w:rPr>
      <w:rFonts w:ascii="Arial" w:hAnsi="Arial" w:cs="Arial"/>
      <w:b/>
    </w:rPr>
  </w:style>
  <w:style w:type="paragraph" w:customStyle="1" w:styleId="101">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autoRedefine/>
    <w:qFormat/>
    <w:uiPriority w:val="0"/>
    <w:pPr>
      <w:tabs>
        <w:tab w:val="left" w:pos="0"/>
      </w:tabs>
    </w:pPr>
    <w:rPr>
      <w:rFonts w:ascii="宋体" w:hAnsi="宋体" w:cs="Times New Roman"/>
      <w:bCs/>
      <w:szCs w:val="20"/>
    </w:rPr>
  </w:style>
  <w:style w:type="paragraph" w:customStyle="1" w:styleId="103">
    <w:name w:val="1.1"/>
    <w:basedOn w:val="1"/>
    <w:autoRedefine/>
    <w:qFormat/>
    <w:uiPriority w:val="0"/>
    <w:pPr>
      <w:ind w:left="1" w:hanging="1"/>
    </w:pPr>
    <w:rPr>
      <w:rFonts w:ascii="宋体" w:hAnsi="宋体" w:cs="Times New Roman"/>
      <w:b/>
      <w:bCs/>
      <w:color w:val="000000"/>
      <w:szCs w:val="24"/>
      <w:u w:color="FF0000"/>
    </w:rPr>
  </w:style>
  <w:style w:type="paragraph" w:customStyle="1" w:styleId="10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autoRedefine/>
    <w:qFormat/>
    <w:uiPriority w:val="0"/>
    <w:pPr>
      <w:ind w:firstLine="200" w:firstLineChars="200"/>
    </w:pPr>
  </w:style>
  <w:style w:type="paragraph" w:customStyle="1" w:styleId="106">
    <w:name w:val="xl4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cs="宋体"/>
      <w:b w:val="0"/>
      <w:sz w:val="28"/>
    </w:rPr>
  </w:style>
  <w:style w:type="paragraph" w:customStyle="1" w:styleId="10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autoRedefine/>
    <w:qFormat/>
    <w:uiPriority w:val="34"/>
    <w:pPr>
      <w:ind w:firstLine="420" w:firstLineChars="200"/>
    </w:pPr>
  </w:style>
  <w:style w:type="paragraph" w:customStyle="1" w:styleId="111">
    <w:name w:val="xl4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autoRedefine/>
    <w:qFormat/>
    <w:uiPriority w:val="0"/>
    <w:pPr>
      <w:widowControl/>
      <w:jc w:val="center"/>
    </w:pPr>
    <w:rPr>
      <w:rFonts w:hint="eastAsia" w:ascii="宋体" w:cs="Times New Roman"/>
      <w:b/>
      <w:kern w:val="0"/>
      <w:sz w:val="36"/>
      <w:szCs w:val="20"/>
    </w:rPr>
  </w:style>
  <w:style w:type="paragraph" w:customStyle="1" w:styleId="115">
    <w:name w:val="菲页(卷)"/>
    <w:basedOn w:val="3"/>
    <w:next w:val="77"/>
    <w:autoRedefine/>
    <w:qFormat/>
    <w:uiPriority w:val="0"/>
    <w:pPr>
      <w:tabs>
        <w:tab w:val="left" w:pos="432"/>
      </w:tabs>
      <w:outlineLvl w:val="1"/>
    </w:pPr>
    <w:rPr>
      <w:rFonts w:hAnsi="Times New Roman"/>
    </w:rPr>
  </w:style>
  <w:style w:type="paragraph" w:customStyle="1" w:styleId="116">
    <w:name w:val="附件"/>
    <w:basedOn w:val="1"/>
    <w:autoRedefine/>
    <w:qFormat/>
    <w:uiPriority w:val="0"/>
    <w:pPr>
      <w:jc w:val="center"/>
    </w:pPr>
    <w:rPr>
      <w:rFonts w:ascii="宋体" w:cs="Times New Roman"/>
      <w:b/>
      <w:color w:val="000000"/>
      <w:sz w:val="36"/>
      <w:szCs w:val="36"/>
    </w:rPr>
  </w:style>
  <w:style w:type="paragraph" w:customStyle="1" w:styleId="117">
    <w:name w:val="Char Char Char Char Char Char Char"/>
    <w:basedOn w:val="1"/>
    <w:autoRedefine/>
    <w:qFormat/>
    <w:uiPriority w:val="0"/>
    <w:pPr>
      <w:adjustRightInd w:val="0"/>
    </w:pPr>
    <w:rPr>
      <w:rFonts w:cs="Times New Roman"/>
      <w:kern w:val="0"/>
      <w:szCs w:val="20"/>
    </w:rPr>
  </w:style>
  <w:style w:type="paragraph" w:customStyle="1" w:styleId="118">
    <w:name w:val="font10"/>
    <w:basedOn w:val="1"/>
    <w:autoRedefine/>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autoRedefine/>
    <w:qFormat/>
    <w:uiPriority w:val="0"/>
    <w:pPr>
      <w:widowControl w:val="0"/>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autoRedefine/>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autoRedefine/>
    <w:qFormat/>
    <w:uiPriority w:val="0"/>
    <w:pPr>
      <w:spacing w:before="0" w:after="0" w:line="400" w:lineRule="exact"/>
    </w:pPr>
    <w:rPr>
      <w:rFonts w:eastAsia="黑体" w:cs="宋体"/>
      <w:b w:val="0"/>
      <w:sz w:val="24"/>
    </w:rPr>
  </w:style>
  <w:style w:type="paragraph" w:customStyle="1" w:styleId="126">
    <w:name w:val="引言二级条标题"/>
    <w:basedOn w:val="78"/>
    <w:next w:val="79"/>
    <w:autoRedefine/>
    <w:qFormat/>
    <w:uiPriority w:val="0"/>
    <w:pPr>
      <w:ind w:left="0" w:firstLine="0"/>
    </w:pPr>
  </w:style>
  <w:style w:type="paragraph" w:customStyle="1" w:styleId="127">
    <w:name w:val="列出段落1"/>
    <w:basedOn w:val="1"/>
    <w:autoRedefine/>
    <w:qFormat/>
    <w:uiPriority w:val="34"/>
    <w:pPr>
      <w:widowControl/>
      <w:spacing w:after="200" w:line="276" w:lineRule="auto"/>
      <w:ind w:left="720"/>
      <w:contextualSpacing/>
      <w:jc w:val="left"/>
    </w:pPr>
    <w:rPr>
      <w:kern w:val="0"/>
      <w:sz w:val="22"/>
    </w:rPr>
  </w:style>
  <w:style w:type="paragraph" w:customStyle="1" w:styleId="128">
    <w:name w:val="font7"/>
    <w:basedOn w:val="1"/>
    <w:autoRedefine/>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autoRedefine/>
    <w:qFormat/>
    <w:uiPriority w:val="0"/>
    <w:rPr>
      <w:rFonts w:ascii="Tahoma" w:hAnsi="Tahoma" w:cs="Times New Roman"/>
      <w:szCs w:val="20"/>
    </w:rPr>
  </w:style>
  <w:style w:type="paragraph" w:customStyle="1" w:styleId="130">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autoRedefine/>
    <w:qFormat/>
    <w:uiPriority w:val="0"/>
    <w:pPr>
      <w:widowControl/>
      <w:jc w:val="left"/>
    </w:pPr>
    <w:rPr>
      <w:rFonts w:cs="Times New Roman"/>
      <w:kern w:val="0"/>
      <w:sz w:val="20"/>
      <w:szCs w:val="20"/>
    </w:rPr>
  </w:style>
  <w:style w:type="paragraph" w:customStyle="1" w:styleId="132">
    <w:name w:val="xl47"/>
    <w:basedOn w:val="1"/>
    <w:autoRedefine/>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autoRedefine/>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autoRedefine/>
    <w:qFormat/>
    <w:uiPriority w:val="0"/>
    <w:pPr>
      <w:adjustRightInd w:val="0"/>
    </w:pPr>
    <w:rPr>
      <w:rFonts w:cs="Times New Roman"/>
      <w:szCs w:val="20"/>
    </w:rPr>
  </w:style>
  <w:style w:type="paragraph" w:customStyle="1" w:styleId="136">
    <w:name w:val="xl4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autoRedefine/>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autoRedefine/>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autoRedefine/>
    <w:qFormat/>
    <w:uiPriority w:val="34"/>
    <w:pPr>
      <w:ind w:left="720"/>
      <w:contextualSpacing/>
    </w:pPr>
  </w:style>
  <w:style w:type="paragraph" w:customStyle="1" w:styleId="140">
    <w:name w:val="xl3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autoRedefine/>
    <w:qFormat/>
    <w:uiPriority w:val="0"/>
    <w:pPr>
      <w:tabs>
        <w:tab w:val="left" w:pos="360"/>
      </w:tabs>
    </w:pPr>
    <w:rPr>
      <w:rFonts w:eastAsia="黑体" w:cs="Times New Roman"/>
      <w:b/>
      <w:szCs w:val="20"/>
    </w:rPr>
  </w:style>
  <w:style w:type="paragraph" w:customStyle="1" w:styleId="143">
    <w:name w:val="菲页2"/>
    <w:basedOn w:val="4"/>
    <w:autoRedefine/>
    <w:qFormat/>
    <w:uiPriority w:val="0"/>
    <w:pPr>
      <w:tabs>
        <w:tab w:val="left" w:pos="720"/>
      </w:tabs>
    </w:pPr>
    <w:rPr>
      <w:rFonts w:hint="eastAsia" w:ascii="黑体" w:hAnsi="宋体" w:eastAsia="黑体"/>
      <w:b w:val="0"/>
      <w:sz w:val="44"/>
    </w:rPr>
  </w:style>
  <w:style w:type="paragraph" w:customStyle="1" w:styleId="144">
    <w:name w:val="商务一级"/>
    <w:basedOn w:val="2"/>
    <w:autoRedefine/>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autoRedefine/>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autoRedefine/>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autoRedefine/>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autoRedefine/>
    <w:qFormat/>
    <w:uiPriority w:val="0"/>
    <w:pPr>
      <w:spacing w:line="240" w:lineRule="auto"/>
      <w:jc w:val="center"/>
    </w:pPr>
    <w:rPr>
      <w:sz w:val="21"/>
    </w:rPr>
  </w:style>
  <w:style w:type="paragraph" w:customStyle="1" w:styleId="151">
    <w:name w:val="合同三级"/>
    <w:basedOn w:val="5"/>
    <w:autoRedefine/>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autoRedefine/>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autoRedefine/>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autoRedefine/>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autoRedefine/>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autoRedefine/>
    <w:qFormat/>
    <w:uiPriority w:val="10"/>
    <w:rPr>
      <w:rFonts w:eastAsia="宋体" w:asciiTheme="majorHAnsi" w:hAnsiTheme="majorHAnsi" w:cstheme="majorBidi"/>
      <w:b/>
      <w:bCs/>
      <w:sz w:val="32"/>
      <w:szCs w:val="32"/>
    </w:rPr>
  </w:style>
  <w:style w:type="paragraph" w:styleId="157">
    <w:name w:val="List Paragraph"/>
    <w:basedOn w:val="1"/>
    <w:autoRedefine/>
    <w:qFormat/>
    <w:uiPriority w:val="34"/>
    <w:pPr>
      <w:ind w:firstLine="420" w:firstLineChars="200"/>
    </w:pPr>
  </w:style>
  <w:style w:type="paragraph" w:customStyle="1" w:styleId="158">
    <w:name w:val="商务四级"/>
    <w:basedOn w:val="6"/>
    <w:autoRedefine/>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autoRedefine/>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1423</Words>
  <Characters>3195</Characters>
  <Lines>26</Lines>
  <Paragraphs>7</Paragraphs>
  <TotalTime>0</TotalTime>
  <ScaleCrop>false</ScaleCrop>
  <LinksUpToDate>false</LinksUpToDate>
  <CharactersWithSpaces>3856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Gavin</cp:lastModifiedBy>
  <cp:lastPrinted>2012-09-12T08:07:00Z</cp:lastPrinted>
  <dcterms:modified xsi:type="dcterms:W3CDTF">2024-06-03T14:11:46Z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2A09398B7D944E72BFDF5C090A09C8D7</vt:lpwstr>
  </property>
</Properties>
</file>